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F4C6" w14:textId="3657E00C" w:rsidR="00377BA5" w:rsidRPr="00F91828" w:rsidRDefault="00377BA5" w:rsidP="002C2B0B">
      <w:pPr>
        <w:widowControl w:val="0"/>
        <w:spacing w:after="120"/>
        <w:jc w:val="center"/>
        <w:rPr>
          <w:rFonts w:ascii="Times New Roman" w:hAnsi="Times New Roman" w:cs="Times New Roman"/>
          <w:b/>
          <w:bCs/>
          <w:color w:val="000000" w:themeColor="text1"/>
          <w:sz w:val="28"/>
          <w:szCs w:val="28"/>
          <w:lang w:val="en-US"/>
        </w:rPr>
      </w:pPr>
      <w:r w:rsidRPr="00F91828">
        <w:rPr>
          <w:rFonts w:ascii="Times New Roman" w:hAnsi="Times New Roman" w:cs="Times New Roman"/>
          <w:b/>
          <w:bCs/>
          <w:color w:val="000000" w:themeColor="text1"/>
          <w:sz w:val="28"/>
          <w:szCs w:val="28"/>
          <w:lang w:val="en-US"/>
        </w:rPr>
        <w:t>Follow the Science: Proven Strategies for Reducing Unconscious Bias</w:t>
      </w:r>
    </w:p>
    <w:p w14:paraId="2DF2CF5A" w14:textId="36533FFA" w:rsidR="006810D0" w:rsidRPr="00F91828" w:rsidRDefault="006810D0" w:rsidP="002C2B0B">
      <w:pPr>
        <w:widowControl w:val="0"/>
        <w:spacing w:after="120"/>
        <w:jc w:val="center"/>
        <w:rPr>
          <w:rFonts w:ascii="Times New Roman" w:hAnsi="Times New Roman" w:cs="Times New Roman"/>
          <w:b/>
          <w:bCs/>
          <w:color w:val="000000" w:themeColor="text1"/>
          <w:lang w:val="en-US"/>
        </w:rPr>
      </w:pPr>
    </w:p>
    <w:p w14:paraId="32CA20A1" w14:textId="0C1794E1" w:rsidR="0022138D" w:rsidRPr="00F91828" w:rsidRDefault="0022138D" w:rsidP="002C2B0B">
      <w:pPr>
        <w:widowControl w:val="0"/>
        <w:spacing w:after="120"/>
        <w:jc w:val="center"/>
        <w:rPr>
          <w:rFonts w:ascii="Times New Roman" w:hAnsi="Times New Roman" w:cs="Times New Roman"/>
          <w:b/>
          <w:bCs/>
          <w:color w:val="000000" w:themeColor="text1"/>
          <w:lang w:val="en-US"/>
        </w:rPr>
      </w:pPr>
      <w:r w:rsidRPr="00F91828">
        <w:rPr>
          <w:rFonts w:ascii="Times New Roman" w:hAnsi="Times New Roman" w:cs="Times New Roman"/>
          <w:b/>
          <w:bCs/>
          <w:color w:val="000000" w:themeColor="text1"/>
          <w:lang w:val="en-US"/>
        </w:rPr>
        <w:t>By David Hoffman</w:t>
      </w:r>
      <w:r w:rsidR="009175C9" w:rsidRPr="00F91828">
        <w:rPr>
          <w:rFonts w:ascii="Times New Roman" w:hAnsi="Times New Roman" w:cs="Times New Roman"/>
          <w:b/>
          <w:bCs/>
          <w:color w:val="000000" w:themeColor="text1"/>
          <w:lang w:val="en-US"/>
        </w:rPr>
        <w:t>*</w:t>
      </w:r>
      <w:r w:rsidRPr="00F91828">
        <w:rPr>
          <w:rFonts w:ascii="Times New Roman" w:hAnsi="Times New Roman" w:cs="Times New Roman"/>
          <w:b/>
          <w:bCs/>
          <w:color w:val="000000" w:themeColor="text1"/>
          <w:lang w:val="en-US"/>
        </w:rPr>
        <w:t xml:space="preserve"> and Helen Winter</w:t>
      </w:r>
      <w:r w:rsidR="009175C9" w:rsidRPr="00F91828">
        <w:rPr>
          <w:rFonts w:ascii="Times New Roman" w:hAnsi="Times New Roman" w:cs="Times New Roman"/>
          <w:b/>
          <w:bCs/>
          <w:color w:val="000000" w:themeColor="text1"/>
          <w:lang w:val="en-US"/>
        </w:rPr>
        <w:t>**</w:t>
      </w:r>
    </w:p>
    <w:p w14:paraId="6CF4D156" w14:textId="0A8E01EF" w:rsidR="0022138D" w:rsidRPr="00F91828" w:rsidRDefault="0022138D" w:rsidP="002C2B0B">
      <w:pPr>
        <w:widowControl w:val="0"/>
        <w:spacing w:after="120"/>
        <w:jc w:val="center"/>
        <w:rPr>
          <w:rFonts w:ascii="Times New Roman" w:hAnsi="Times New Roman" w:cs="Times New Roman"/>
          <w:b/>
          <w:bCs/>
          <w:color w:val="000000" w:themeColor="text1"/>
          <w:lang w:val="en-US"/>
        </w:rPr>
      </w:pPr>
    </w:p>
    <w:p w14:paraId="04ECD311" w14:textId="0C69F138" w:rsidR="0041670D" w:rsidRPr="00F91828" w:rsidRDefault="0041670D" w:rsidP="002C2B0B">
      <w:pPr>
        <w:widowControl w:val="0"/>
        <w:spacing w:after="120"/>
        <w:jc w:val="center"/>
        <w:rPr>
          <w:rFonts w:ascii="Times New Roman" w:hAnsi="Times New Roman" w:cs="Times New Roman"/>
          <w:b/>
          <w:bCs/>
          <w:color w:val="000000" w:themeColor="text1"/>
          <w:lang w:val="en-US"/>
        </w:rPr>
      </w:pPr>
    </w:p>
    <w:p w14:paraId="1B9238C0" w14:textId="4AA739FA" w:rsidR="0041670D" w:rsidRPr="00F91828" w:rsidRDefault="008203F6" w:rsidP="0041670D">
      <w:pPr>
        <w:spacing w:after="160" w:line="259" w:lineRule="auto"/>
        <w:jc w:val="center"/>
        <w:rPr>
          <w:rFonts w:ascii="Times New Roman" w:hAnsi="Times New Roman" w:cs="Times New Roman"/>
          <w:b/>
          <w:bCs/>
          <w:smallCaps/>
          <w:color w:val="000000" w:themeColor="text1"/>
          <w:lang w:val="en-US"/>
        </w:rPr>
      </w:pPr>
      <w:r w:rsidRPr="00F91828">
        <w:rPr>
          <w:rFonts w:ascii="Times New Roman" w:hAnsi="Times New Roman" w:cs="Times New Roman"/>
          <w:b/>
          <w:bCs/>
          <w:smallCaps/>
          <w:color w:val="000000" w:themeColor="text1"/>
          <w:lang w:val="en-US"/>
        </w:rPr>
        <w:t>Abstract</w:t>
      </w:r>
    </w:p>
    <w:p w14:paraId="7C0CBA41" w14:textId="0530CB9E" w:rsidR="00F9774D" w:rsidRPr="00F91828" w:rsidRDefault="0041670D" w:rsidP="002226F6">
      <w:pPr>
        <w:spacing w:after="120" w:line="480" w:lineRule="auto"/>
        <w:rPr>
          <w:rFonts w:ascii="Times New Roman" w:hAnsi="Times New Roman" w:cs="Times New Roman"/>
          <w:color w:val="000000" w:themeColor="text1"/>
          <w:lang w:val="en-US"/>
        </w:rPr>
      </w:pPr>
      <w:r w:rsidRPr="00F91828">
        <w:rPr>
          <w:rFonts w:ascii="Times New Roman" w:hAnsi="Times New Roman" w:cs="Times New Roman"/>
          <w:b/>
          <w:bCs/>
          <w:color w:val="000000" w:themeColor="text1"/>
          <w:lang w:val="en-US"/>
        </w:rPr>
        <w:tab/>
      </w:r>
      <w:r w:rsidRPr="00F91828">
        <w:rPr>
          <w:rFonts w:ascii="Times New Roman" w:hAnsi="Times New Roman" w:cs="Times New Roman"/>
          <w:color w:val="000000" w:themeColor="text1"/>
          <w:lang w:val="en-US"/>
        </w:rPr>
        <w:t>Mediators</w:t>
      </w:r>
      <w:r w:rsidR="00BF252F" w:rsidRPr="00F91828">
        <w:rPr>
          <w:rFonts w:ascii="Times New Roman" w:hAnsi="Times New Roman" w:cs="Times New Roman"/>
          <w:color w:val="000000" w:themeColor="text1"/>
          <w:lang w:val="en-US"/>
        </w:rPr>
        <w:t>, arbitrators,</w:t>
      </w:r>
      <w:r w:rsidR="0075689D" w:rsidRPr="00F91828">
        <w:rPr>
          <w:rFonts w:ascii="Times New Roman" w:hAnsi="Times New Roman" w:cs="Times New Roman"/>
          <w:color w:val="000000" w:themeColor="text1"/>
          <w:lang w:val="en-US"/>
        </w:rPr>
        <w:t xml:space="preserve"> and lawyers</w:t>
      </w:r>
      <w:r w:rsidRPr="00F91828">
        <w:rPr>
          <w:rFonts w:ascii="Times New Roman" w:hAnsi="Times New Roman" w:cs="Times New Roman"/>
          <w:color w:val="000000" w:themeColor="text1"/>
          <w:lang w:val="en-US"/>
        </w:rPr>
        <w:t xml:space="preserve"> have a duty to be unbiased, and yet they</w:t>
      </w:r>
      <w:r w:rsidR="00241210"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like others in society</w:t>
      </w:r>
      <w:r w:rsidR="00241210"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are influenced by unconscious biases.  Social psychologists have explored the origins of these biases and, in recent years, developed experimental techniques for reducing unconscious bias.  This article surveys the </w:t>
      </w:r>
      <w:r w:rsidR="00F9774D" w:rsidRPr="00F91828">
        <w:rPr>
          <w:rFonts w:ascii="Times New Roman" w:hAnsi="Times New Roman" w:cs="Times New Roman"/>
          <w:color w:val="000000" w:themeColor="text1"/>
          <w:lang w:val="en-US"/>
        </w:rPr>
        <w:t xml:space="preserve">social psychology literature regarding such techniques and identifies </w:t>
      </w:r>
      <w:r w:rsidR="006069ED" w:rsidRPr="00F91828">
        <w:rPr>
          <w:rFonts w:ascii="Times New Roman" w:hAnsi="Times New Roman" w:cs="Times New Roman"/>
          <w:color w:val="000000" w:themeColor="text1"/>
          <w:lang w:val="en-US"/>
        </w:rPr>
        <w:t xml:space="preserve">seven </w:t>
      </w:r>
      <w:r w:rsidR="00F9774D" w:rsidRPr="00F91828">
        <w:rPr>
          <w:rFonts w:ascii="Times New Roman" w:hAnsi="Times New Roman" w:cs="Times New Roman"/>
          <w:color w:val="000000" w:themeColor="text1"/>
          <w:lang w:val="en-US"/>
        </w:rPr>
        <w:t xml:space="preserve">main categories of </w:t>
      </w:r>
      <w:r w:rsidR="00D16EC5" w:rsidRPr="00F91828">
        <w:rPr>
          <w:rFonts w:ascii="Times New Roman" w:hAnsi="Times New Roman" w:cs="Times New Roman"/>
          <w:color w:val="000000" w:themeColor="text1"/>
          <w:lang w:val="en-US"/>
        </w:rPr>
        <w:t xml:space="preserve">promising </w:t>
      </w:r>
      <w:r w:rsidR="00F9774D" w:rsidRPr="00F91828">
        <w:rPr>
          <w:rFonts w:ascii="Times New Roman" w:hAnsi="Times New Roman" w:cs="Times New Roman"/>
          <w:color w:val="000000" w:themeColor="text1"/>
          <w:lang w:val="en-US"/>
        </w:rPr>
        <w:t>interventions: awareness, motivation, individuation, perspective-taking, contact, stereotype replacement, and mindfulness.  The article suggests several real-world applications of these techniques to address both individual and systemic biases</w:t>
      </w:r>
      <w:r w:rsidR="00241210" w:rsidRPr="00F91828">
        <w:rPr>
          <w:rFonts w:ascii="Times New Roman" w:hAnsi="Times New Roman" w:cs="Times New Roman"/>
          <w:color w:val="000000" w:themeColor="text1"/>
          <w:lang w:val="en-US"/>
        </w:rPr>
        <w:t xml:space="preserve"> </w:t>
      </w:r>
      <w:r w:rsidR="00F9774D" w:rsidRPr="00F91828">
        <w:rPr>
          <w:rFonts w:ascii="Times New Roman" w:hAnsi="Times New Roman" w:cs="Times New Roman"/>
          <w:color w:val="000000" w:themeColor="text1"/>
          <w:lang w:val="en-US"/>
        </w:rPr>
        <w:t xml:space="preserve">and concludes with </w:t>
      </w:r>
      <w:r w:rsidR="002226F6" w:rsidRPr="00F91828">
        <w:rPr>
          <w:rFonts w:ascii="Times New Roman" w:hAnsi="Times New Roman" w:cs="Times New Roman"/>
          <w:color w:val="000000" w:themeColor="text1"/>
          <w:lang w:val="en-US"/>
        </w:rPr>
        <w:t>a description of some unanswered questions regarding bias reduction strategies.</w:t>
      </w:r>
    </w:p>
    <w:p w14:paraId="32953767" w14:textId="217B369F" w:rsidR="009175C9" w:rsidRPr="00F91828" w:rsidRDefault="009175C9" w:rsidP="002226F6">
      <w:pPr>
        <w:spacing w:after="120" w:line="480" w:lineRule="auto"/>
        <w:rPr>
          <w:rFonts w:ascii="Times New Roman" w:hAnsi="Times New Roman" w:cs="Times New Roman"/>
          <w:color w:val="000000" w:themeColor="text1"/>
          <w:lang w:val="en-US"/>
        </w:rPr>
      </w:pPr>
    </w:p>
    <w:p w14:paraId="0EEB4130" w14:textId="2C900BF8" w:rsidR="009175C9" w:rsidRPr="00F91828" w:rsidRDefault="009175C9" w:rsidP="002226F6">
      <w:pPr>
        <w:spacing w:after="120"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______________________________________</w:t>
      </w:r>
    </w:p>
    <w:p w14:paraId="597883D6" w14:textId="4210EF96" w:rsidR="009175C9" w:rsidRPr="00F91828" w:rsidRDefault="009175C9" w:rsidP="0075689D">
      <w:pPr>
        <w:spacing w:after="1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t>
      </w:r>
      <w:r w:rsidR="00235E61" w:rsidRPr="00F91828">
        <w:rPr>
          <w:rFonts w:ascii="Times New Roman" w:hAnsi="Times New Roman" w:cs="Times New Roman"/>
          <w:color w:val="000000" w:themeColor="text1"/>
          <w:lang w:val="en-US"/>
        </w:rPr>
        <w:t xml:space="preserve"> </w:t>
      </w:r>
      <w:r w:rsidRPr="00F91828">
        <w:rPr>
          <w:rFonts w:ascii="Times New Roman" w:hAnsi="Times New Roman" w:cs="Times New Roman"/>
          <w:lang w:val="en-US"/>
        </w:rPr>
        <w:t>David A. Hoffman is a mediator, arbitrator, attorney and founding</w:t>
      </w:r>
      <w:r w:rsidR="00235E61" w:rsidRPr="00F91828">
        <w:rPr>
          <w:rFonts w:ascii="Times New Roman" w:hAnsi="Times New Roman" w:cs="Times New Roman"/>
          <w:color w:val="000000" w:themeColor="text1"/>
          <w:lang w:val="en-US"/>
        </w:rPr>
        <w:t xml:space="preserve"> </w:t>
      </w:r>
      <w:r w:rsidRPr="00F91828">
        <w:rPr>
          <w:rFonts w:ascii="Times New Roman" w:hAnsi="Times New Roman" w:cs="Times New Roman"/>
          <w:lang w:val="en-US"/>
        </w:rPr>
        <w:t xml:space="preserve">member of Boston Law Collaborative, LLC. </w:t>
      </w:r>
      <w:r w:rsidR="00235E61" w:rsidRPr="00F91828">
        <w:rPr>
          <w:rFonts w:ascii="Times New Roman" w:hAnsi="Times New Roman" w:cs="Times New Roman"/>
          <w:lang w:val="en-US"/>
        </w:rPr>
        <w:t xml:space="preserve"> </w:t>
      </w:r>
      <w:r w:rsidRPr="00F91828">
        <w:rPr>
          <w:rFonts w:ascii="Times New Roman" w:hAnsi="Times New Roman" w:cs="Times New Roman"/>
          <w:lang w:val="en-US"/>
        </w:rPr>
        <w:t xml:space="preserve">He teaches </w:t>
      </w:r>
      <w:r w:rsidR="00235E61" w:rsidRPr="00F91828">
        <w:rPr>
          <w:rFonts w:ascii="Times New Roman" w:hAnsi="Times New Roman" w:cs="Times New Roman"/>
          <w:lang w:val="en-US"/>
        </w:rPr>
        <w:t xml:space="preserve">courses on mediation, diversity, and legal ethics at </w:t>
      </w:r>
      <w:r w:rsidRPr="00F91828">
        <w:rPr>
          <w:rFonts w:ascii="Times New Roman" w:hAnsi="Times New Roman" w:cs="Times New Roman"/>
          <w:lang w:val="en-US"/>
        </w:rPr>
        <w:t>Harvard Law School, where he is the John H. Watson, Jr. Lecturer on Law.</w:t>
      </w:r>
    </w:p>
    <w:p w14:paraId="3624DEC2" w14:textId="6928F008" w:rsidR="009175C9" w:rsidRPr="00F91828" w:rsidRDefault="009175C9" w:rsidP="0075689D">
      <w:pPr>
        <w:spacing w:after="1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t>
      </w:r>
      <w:r w:rsidR="00235E61" w:rsidRPr="00F91828">
        <w:rPr>
          <w:rFonts w:ascii="Times New Roman" w:hAnsi="Times New Roman" w:cs="Times New Roman"/>
          <w:color w:val="000000" w:themeColor="text1"/>
          <w:lang w:val="en-US"/>
        </w:rPr>
        <w:t xml:space="preserve"> Helen Winter is a mediator</w:t>
      </w:r>
      <w:r w:rsidR="00681FC9" w:rsidRPr="00F91828">
        <w:rPr>
          <w:rFonts w:ascii="Times New Roman" w:hAnsi="Times New Roman" w:cs="Times New Roman"/>
          <w:color w:val="000000" w:themeColor="text1"/>
          <w:lang w:val="en-US"/>
        </w:rPr>
        <w:t>, lawyer</w:t>
      </w:r>
      <w:r w:rsidR="00235E61" w:rsidRPr="00F91828">
        <w:rPr>
          <w:rFonts w:ascii="Times New Roman" w:hAnsi="Times New Roman" w:cs="Times New Roman"/>
          <w:color w:val="000000" w:themeColor="text1"/>
          <w:lang w:val="en-US"/>
        </w:rPr>
        <w:t xml:space="preserve"> and founder of a </w:t>
      </w:r>
      <w:r w:rsidR="00936A47" w:rsidRPr="00F91828">
        <w:rPr>
          <w:rFonts w:ascii="Times New Roman" w:hAnsi="Times New Roman" w:cs="Times New Roman"/>
          <w:color w:val="000000" w:themeColor="text1"/>
          <w:lang w:val="en-US"/>
        </w:rPr>
        <w:t xml:space="preserve">German </w:t>
      </w:r>
      <w:r w:rsidR="00235E61" w:rsidRPr="00F91828">
        <w:rPr>
          <w:rFonts w:ascii="Times New Roman" w:hAnsi="Times New Roman" w:cs="Times New Roman"/>
          <w:color w:val="000000" w:themeColor="text1"/>
          <w:lang w:val="en-US"/>
        </w:rPr>
        <w:t>peer mediation program,</w:t>
      </w:r>
      <w:r w:rsidR="005928C2">
        <w:t xml:space="preserve"> </w:t>
      </w:r>
      <w:r w:rsidR="005928C2" w:rsidRPr="009B0155">
        <w:rPr>
          <w:rFonts w:ascii="Times New Roman" w:hAnsi="Times New Roman" w:cs="Times New Roman"/>
        </w:rPr>
        <w:t>R</w:t>
      </w:r>
      <w:r w:rsidR="009B0155" w:rsidRPr="009B0155">
        <w:rPr>
          <w:rFonts w:ascii="Times New Roman" w:hAnsi="Times New Roman" w:cs="Times New Roman"/>
        </w:rPr>
        <w:t>3solute</w:t>
      </w:r>
      <w:r w:rsidR="00063989" w:rsidRPr="00F91828">
        <w:rPr>
          <w:rFonts w:ascii="Times New Roman" w:hAnsi="Times New Roman" w:cs="Times New Roman"/>
          <w:lang w:val="en-US"/>
        </w:rPr>
        <w:t xml:space="preserve">; she is also </w:t>
      </w:r>
      <w:r w:rsidR="0075689D" w:rsidRPr="00F91828">
        <w:rPr>
          <w:rFonts w:ascii="Times New Roman" w:hAnsi="Times New Roman" w:cs="Times New Roman"/>
          <w:lang w:val="en-US"/>
        </w:rPr>
        <w:t xml:space="preserve">a </w:t>
      </w:r>
      <w:r w:rsidR="00D16EC5" w:rsidRPr="00F91828">
        <w:rPr>
          <w:rFonts w:ascii="Times New Roman" w:hAnsi="Times New Roman" w:cs="Times New Roman"/>
          <w:lang w:val="en-US"/>
        </w:rPr>
        <w:t xml:space="preserve">Graduate </w:t>
      </w:r>
      <w:r w:rsidR="0075689D" w:rsidRPr="00F91828">
        <w:rPr>
          <w:rFonts w:ascii="Times New Roman" w:hAnsi="Times New Roman" w:cs="Times New Roman"/>
          <w:lang w:val="en-US"/>
        </w:rPr>
        <w:t>Research Fellow at the Program on Negotiation at Harvard Law School</w:t>
      </w:r>
      <w:r w:rsidR="00D16EC5" w:rsidRPr="00F91828">
        <w:rPr>
          <w:rFonts w:ascii="Times New Roman" w:hAnsi="Times New Roman" w:cs="Times New Roman"/>
          <w:lang w:val="en-US"/>
        </w:rPr>
        <w:t xml:space="preserve"> and a Ph.D. candidate at the European </w:t>
      </w:r>
      <w:r w:rsidR="008827C8" w:rsidRPr="00F91828">
        <w:rPr>
          <w:rFonts w:ascii="Times New Roman" w:hAnsi="Times New Roman" w:cs="Times New Roman"/>
          <w:lang w:val="en-US"/>
        </w:rPr>
        <w:t>University</w:t>
      </w:r>
      <w:r w:rsidR="00D16EC5" w:rsidRPr="00F91828">
        <w:rPr>
          <w:rFonts w:ascii="Times New Roman" w:hAnsi="Times New Roman" w:cs="Times New Roman"/>
          <w:lang w:val="en-US"/>
        </w:rPr>
        <w:t xml:space="preserve"> </w:t>
      </w:r>
      <w:r w:rsidR="008827C8" w:rsidRPr="00F91828">
        <w:rPr>
          <w:rFonts w:ascii="Times New Roman" w:hAnsi="Times New Roman" w:cs="Times New Roman"/>
          <w:lang w:val="en-US"/>
        </w:rPr>
        <w:t>Viadrina</w:t>
      </w:r>
      <w:r w:rsidR="00D16EC5" w:rsidRPr="00F91828">
        <w:rPr>
          <w:rFonts w:ascii="Times New Roman" w:hAnsi="Times New Roman" w:cs="Times New Roman"/>
          <w:lang w:val="en-US"/>
        </w:rPr>
        <w:t xml:space="preserve"> in Frankfurt, Germany</w:t>
      </w:r>
      <w:r w:rsidR="0075689D" w:rsidRPr="00F91828">
        <w:rPr>
          <w:rFonts w:ascii="Times New Roman" w:hAnsi="Times New Roman" w:cs="Times New Roman"/>
          <w:lang w:val="en-US"/>
        </w:rPr>
        <w:t>.</w:t>
      </w:r>
    </w:p>
    <w:p w14:paraId="0D5114D4" w14:textId="77777777" w:rsidR="009175C9" w:rsidRPr="00F91828" w:rsidRDefault="009175C9" w:rsidP="002226F6">
      <w:pPr>
        <w:spacing w:after="120" w:line="480" w:lineRule="auto"/>
        <w:rPr>
          <w:rFonts w:ascii="Times New Roman" w:hAnsi="Times New Roman" w:cs="Times New Roman"/>
          <w:color w:val="000000" w:themeColor="text1"/>
          <w:lang w:val="en-US"/>
        </w:rPr>
      </w:pPr>
    </w:p>
    <w:p w14:paraId="384A7EAD" w14:textId="64EAE8F3" w:rsidR="002226F6" w:rsidRPr="00F91828" w:rsidRDefault="002226F6">
      <w:pPr>
        <w:spacing w:after="160" w:line="259" w:lineRule="auto"/>
        <w:rPr>
          <w:rFonts w:ascii="Times New Roman" w:hAnsi="Times New Roman" w:cs="Times New Roman"/>
          <w:b/>
          <w:bCs/>
          <w:color w:val="000000" w:themeColor="text1"/>
          <w:lang w:val="en-US"/>
        </w:rPr>
      </w:pPr>
    </w:p>
    <w:p w14:paraId="111E6175" w14:textId="79F5C2D6" w:rsidR="0041670D" w:rsidRPr="00F91828" w:rsidRDefault="0075689D" w:rsidP="008203F6">
      <w:pPr>
        <w:spacing w:after="160" w:line="259" w:lineRule="auto"/>
        <w:jc w:val="center"/>
        <w:rPr>
          <w:rFonts w:ascii="Times New Roman" w:hAnsi="Times New Roman" w:cs="Times New Roman"/>
          <w:b/>
          <w:bCs/>
          <w:color w:val="000000" w:themeColor="text1"/>
          <w:lang w:val="en-US"/>
        </w:rPr>
      </w:pPr>
      <w:r w:rsidRPr="00F91828">
        <w:rPr>
          <w:rFonts w:ascii="Times New Roman" w:hAnsi="Times New Roman" w:cs="Times New Roman"/>
          <w:b/>
          <w:bCs/>
          <w:color w:val="000000" w:themeColor="text1"/>
          <w:lang w:val="en-US"/>
        </w:rPr>
        <w:br w:type="page"/>
      </w:r>
      <w:r w:rsidR="0041670D" w:rsidRPr="00F91828">
        <w:rPr>
          <w:rFonts w:ascii="Times New Roman" w:hAnsi="Times New Roman" w:cs="Times New Roman"/>
          <w:b/>
          <w:bCs/>
          <w:color w:val="000000" w:themeColor="text1"/>
          <w:lang w:val="en-US"/>
        </w:rPr>
        <w:lastRenderedPageBreak/>
        <w:t>CONTENTS</w:t>
      </w:r>
    </w:p>
    <w:p w14:paraId="436E00A3" w14:textId="77777777" w:rsidR="00730F44"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Introduction</w:t>
      </w:r>
    </w:p>
    <w:p w14:paraId="6E1B3A77"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What is “Unconscious Bias”?</w:t>
      </w:r>
    </w:p>
    <w:p w14:paraId="259ECB7D"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Individual Bias vs. Systemic Barriers</w:t>
      </w:r>
    </w:p>
    <w:p w14:paraId="57F12F62"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Overview of this Article</w:t>
      </w:r>
    </w:p>
    <w:p w14:paraId="5AB3AC8D" w14:textId="77777777" w:rsidR="00730F44"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Challenges</w:t>
      </w:r>
    </w:p>
    <w:p w14:paraId="39EF70EB"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Complexity of Research</w:t>
      </w:r>
    </w:p>
    <w:p w14:paraId="31CBBD17"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Measuring Bias</w:t>
      </w:r>
    </w:p>
    <w:p w14:paraId="7021ED66"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Denial or Resistance</w:t>
      </w:r>
    </w:p>
    <w:p w14:paraId="609D5E49"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Managing the Challenges</w:t>
      </w:r>
    </w:p>
    <w:p w14:paraId="1036F6A8" w14:textId="77777777" w:rsidR="00730F44"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Summary of Research</w:t>
      </w:r>
    </w:p>
    <w:p w14:paraId="27A1403B"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Raising Awareness of Bias and the Impacts of Bias</w:t>
      </w:r>
    </w:p>
    <w:p w14:paraId="7029EFEC"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Increasing Motivation to Counteract Bias</w:t>
      </w:r>
    </w:p>
    <w:p w14:paraId="13E61E6F"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Encouraging Individuation </w:t>
      </w:r>
    </w:p>
    <w:p w14:paraId="7E2A38CD"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Fostering Perspective-Taking and Empathy</w:t>
      </w:r>
    </w:p>
    <w:p w14:paraId="34D1FE52"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Increasing Contact with “Outgroup” Members </w:t>
      </w:r>
    </w:p>
    <w:p w14:paraId="77164E5A"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Stereotype Negation / Replacement</w:t>
      </w:r>
    </w:p>
    <w:p w14:paraId="2DC8C63C" w14:textId="262E8923"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Mindfulness </w:t>
      </w:r>
    </w:p>
    <w:p w14:paraId="0A69C93C"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Combining Strategies</w:t>
      </w:r>
    </w:p>
    <w:p w14:paraId="1759C9AF"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Assessment </w:t>
      </w:r>
    </w:p>
    <w:p w14:paraId="6A9AEB9B" w14:textId="77777777" w:rsidR="00730F44"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Practical Applications</w:t>
      </w:r>
    </w:p>
    <w:p w14:paraId="544D7984"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Individual Action </w:t>
      </w:r>
    </w:p>
    <w:p w14:paraId="3B3B9F7C"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Institutional Action </w:t>
      </w:r>
    </w:p>
    <w:p w14:paraId="79622C6A"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Techniques for Counteracting the Impacts of Bias</w:t>
      </w:r>
    </w:p>
    <w:p w14:paraId="464ECC94" w14:textId="77777777" w:rsidR="00730F44"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Unanswered Questions</w:t>
      </w:r>
    </w:p>
    <w:p w14:paraId="580B1D29"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Intersectionality </w:t>
      </w:r>
    </w:p>
    <w:p w14:paraId="3D6A8E1A"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Mind-Body Connections </w:t>
      </w:r>
    </w:p>
    <w:p w14:paraId="3BDA5DFA"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Understanding the Neuroscience of Bias </w:t>
      </w:r>
    </w:p>
    <w:p w14:paraId="43541431"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 xml:space="preserve">Bias Malleability as a Function of Age </w:t>
      </w:r>
    </w:p>
    <w:p w14:paraId="0B976383"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“Sedative” Effects</w:t>
      </w:r>
    </w:p>
    <w:p w14:paraId="49D1458C" w14:textId="77777777" w:rsidR="00730F44" w:rsidRPr="00730F44" w:rsidRDefault="00730F44" w:rsidP="00730F44">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Societal Forces</w:t>
      </w:r>
    </w:p>
    <w:p w14:paraId="692B56DA" w14:textId="0FC60409" w:rsidR="007165C2" w:rsidRPr="00730F44" w:rsidRDefault="00730F44" w:rsidP="00730F44">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730F44">
        <w:rPr>
          <w:rFonts w:ascii="Times New Roman" w:hAnsi="Times New Roman" w:cs="Times New Roman"/>
          <w:b/>
          <w:bCs/>
          <w:color w:val="000000" w:themeColor="text1"/>
          <w:lang w:val="en-US"/>
        </w:rPr>
        <w:t>Conclusion</w:t>
      </w:r>
    </w:p>
    <w:p w14:paraId="56F83218" w14:textId="1946FF04" w:rsidR="0022138D" w:rsidRPr="00F91828" w:rsidRDefault="0022138D" w:rsidP="0041670D">
      <w:pPr>
        <w:pStyle w:val="ListParagraph"/>
        <w:widowControl w:val="0"/>
        <w:spacing w:after="60"/>
        <w:ind w:left="1080"/>
        <w:contextualSpacing w:val="0"/>
        <w:rPr>
          <w:rFonts w:ascii="Times New Roman" w:hAnsi="Times New Roman" w:cs="Times New Roman"/>
          <w:b/>
          <w:bCs/>
          <w:color w:val="000000" w:themeColor="text1"/>
          <w:lang w:val="en-US"/>
        </w:rPr>
      </w:pPr>
      <w:r w:rsidRPr="00F91828">
        <w:rPr>
          <w:rFonts w:ascii="Times New Roman" w:hAnsi="Times New Roman" w:cs="Times New Roman"/>
          <w:b/>
          <w:bCs/>
          <w:color w:val="000000" w:themeColor="text1"/>
          <w:lang w:val="en-US"/>
        </w:rPr>
        <w:br w:type="page"/>
      </w:r>
    </w:p>
    <w:p w14:paraId="5C4AA082" w14:textId="33DE5F6C" w:rsidR="00E8136F" w:rsidRPr="00F91828" w:rsidRDefault="00E8136F" w:rsidP="006F1BDE">
      <w:pPr>
        <w:widowControl w:val="0"/>
        <w:spacing w:line="480" w:lineRule="auto"/>
        <w:jc w:val="center"/>
        <w:rPr>
          <w:rFonts w:ascii="Times New Roman" w:hAnsi="Times New Roman" w:cs="Times New Roman"/>
          <w:smallCaps/>
          <w:color w:val="000000" w:themeColor="text1"/>
          <w:lang w:val="en-US"/>
        </w:rPr>
      </w:pPr>
      <w:r w:rsidRPr="00F91828">
        <w:rPr>
          <w:rFonts w:ascii="Times New Roman" w:hAnsi="Times New Roman" w:cs="Times New Roman"/>
          <w:smallCaps/>
          <w:color w:val="000000" w:themeColor="text1"/>
          <w:lang w:val="en-US"/>
        </w:rPr>
        <w:lastRenderedPageBreak/>
        <w:t>I.  Introduction</w:t>
      </w:r>
    </w:p>
    <w:p w14:paraId="162D1A8A" w14:textId="49F7FAAF" w:rsidR="003554FF" w:rsidRPr="00F91828" w:rsidRDefault="003554FF"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b/>
          <w:bCs/>
          <w:color w:val="000000" w:themeColor="text1"/>
          <w:lang w:val="en-US"/>
        </w:rPr>
        <w:tab/>
      </w:r>
      <w:r w:rsidRPr="00F91828">
        <w:rPr>
          <w:rFonts w:ascii="Times New Roman" w:hAnsi="Times New Roman" w:cs="Times New Roman"/>
          <w:color w:val="000000" w:themeColor="text1"/>
          <w:lang w:val="en-US"/>
        </w:rPr>
        <w:t xml:space="preserve">Imagine that you are appearing before a judge and your fate is in their hands.  Will the outcome be affected by your race?  Statistical research </w:t>
      </w:r>
      <w:r w:rsidR="00D1527E" w:rsidRPr="00F91828">
        <w:rPr>
          <w:rFonts w:ascii="Times New Roman" w:hAnsi="Times New Roman" w:cs="Times New Roman"/>
          <w:color w:val="000000" w:themeColor="text1"/>
          <w:lang w:val="en-US"/>
        </w:rPr>
        <w:t>suggest</w:t>
      </w:r>
      <w:r w:rsidRPr="00F91828">
        <w:rPr>
          <w:rFonts w:ascii="Times New Roman" w:hAnsi="Times New Roman" w:cs="Times New Roman"/>
          <w:color w:val="000000" w:themeColor="text1"/>
          <w:lang w:val="en-US"/>
        </w:rPr>
        <w:t>s that</w:t>
      </w:r>
      <w:r w:rsidR="001E03CB" w:rsidRPr="00F91828">
        <w:rPr>
          <w:rFonts w:ascii="Times New Roman" w:hAnsi="Times New Roman" w:cs="Times New Roman"/>
          <w:color w:val="000000" w:themeColor="text1"/>
          <w:lang w:val="en-US"/>
        </w:rPr>
        <w:t xml:space="preserve"> in criminal proceedings,</w:t>
      </w:r>
      <w:r w:rsidRPr="00F91828">
        <w:rPr>
          <w:rFonts w:ascii="Times New Roman" w:hAnsi="Times New Roman" w:cs="Times New Roman"/>
          <w:color w:val="000000" w:themeColor="text1"/>
          <w:lang w:val="en-US"/>
        </w:rPr>
        <w:t xml:space="preserve"> the more Afrocentric your facial features are, the harsher the sentence.</w:t>
      </w:r>
      <w:r w:rsidRPr="00F91828">
        <w:rPr>
          <w:rStyle w:val="FootnoteReference"/>
          <w:rFonts w:ascii="Times New Roman" w:hAnsi="Times New Roman" w:cs="Times New Roman"/>
          <w:color w:val="000000" w:themeColor="text1"/>
          <w:lang w:val="en-US"/>
        </w:rPr>
        <w:footnoteReference w:id="2"/>
      </w:r>
    </w:p>
    <w:p w14:paraId="5DC0DC36" w14:textId="5FDF963D" w:rsidR="003554FF" w:rsidRPr="00F91828" w:rsidRDefault="003554FF"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What if</w:t>
      </w:r>
      <w:r w:rsidR="001E03CB" w:rsidRPr="00F91828">
        <w:rPr>
          <w:rFonts w:ascii="Times New Roman" w:hAnsi="Times New Roman" w:cs="Times New Roman"/>
          <w:color w:val="000000" w:themeColor="text1"/>
          <w:lang w:val="en-US"/>
        </w:rPr>
        <w:t xml:space="preserve"> you</w:t>
      </w:r>
      <w:r w:rsidRPr="00F91828">
        <w:rPr>
          <w:rFonts w:ascii="Times New Roman" w:hAnsi="Times New Roman" w:cs="Times New Roman"/>
          <w:color w:val="000000" w:themeColor="text1"/>
          <w:lang w:val="en-US"/>
        </w:rPr>
        <w:t xml:space="preserve"> need medical treatment</w:t>
      </w:r>
      <w:r w:rsidR="00C83FA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w:t>
      </w:r>
      <w:r w:rsidR="00C83FAB" w:rsidRPr="00F91828">
        <w:rPr>
          <w:rFonts w:ascii="Times New Roman" w:hAnsi="Times New Roman" w:cs="Times New Roman"/>
          <w:color w:val="000000" w:themeColor="text1"/>
          <w:lang w:val="en-US"/>
        </w:rPr>
        <w:t xml:space="preserve"> </w:t>
      </w:r>
      <w:r w:rsidR="003D4EB1" w:rsidRPr="00F91828">
        <w:rPr>
          <w:rFonts w:ascii="Times New Roman" w:hAnsi="Times New Roman" w:cs="Times New Roman"/>
          <w:color w:val="000000" w:themeColor="text1"/>
          <w:lang w:val="en-US"/>
        </w:rPr>
        <w:t>Could</w:t>
      </w:r>
      <w:r w:rsidRPr="00F91828">
        <w:rPr>
          <w:rFonts w:ascii="Times New Roman" w:hAnsi="Times New Roman" w:cs="Times New Roman"/>
          <w:color w:val="000000" w:themeColor="text1"/>
          <w:lang w:val="en-US"/>
        </w:rPr>
        <w:t xml:space="preserve"> your race </w:t>
      </w:r>
      <w:r w:rsidR="00C83FAB" w:rsidRPr="00F91828">
        <w:rPr>
          <w:rFonts w:ascii="Times New Roman" w:hAnsi="Times New Roman" w:cs="Times New Roman"/>
          <w:color w:val="000000" w:themeColor="text1"/>
          <w:lang w:val="en-US"/>
        </w:rPr>
        <w:t xml:space="preserve">or your gender affect the care you receive?  Again, </w:t>
      </w:r>
      <w:r w:rsidR="00E8136F" w:rsidRPr="00F91828">
        <w:rPr>
          <w:rFonts w:ascii="Times New Roman" w:hAnsi="Times New Roman" w:cs="Times New Roman"/>
          <w:color w:val="000000" w:themeColor="text1"/>
          <w:lang w:val="en-US"/>
        </w:rPr>
        <w:t xml:space="preserve">multiple studies show that </w:t>
      </w:r>
      <w:r w:rsidR="00C83FAB" w:rsidRPr="00F91828">
        <w:rPr>
          <w:rFonts w:ascii="Times New Roman" w:hAnsi="Times New Roman" w:cs="Times New Roman"/>
          <w:color w:val="000000" w:themeColor="text1"/>
          <w:lang w:val="en-US"/>
        </w:rPr>
        <w:t>the answer is yes.</w:t>
      </w:r>
      <w:r w:rsidR="00C83FAB" w:rsidRPr="00F91828">
        <w:rPr>
          <w:rStyle w:val="FootnoteReference"/>
          <w:rFonts w:ascii="Times New Roman" w:hAnsi="Times New Roman" w:cs="Times New Roman"/>
          <w:color w:val="000000" w:themeColor="text1"/>
          <w:lang w:val="en-US"/>
        </w:rPr>
        <w:footnoteReference w:id="3"/>
      </w:r>
    </w:p>
    <w:p w14:paraId="4CA94C5E" w14:textId="3D60E4B9" w:rsidR="00C83FAB" w:rsidRPr="00F91828" w:rsidRDefault="00C83FAB"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You’re applying for a job.  Will your race and gender, as indicated on your resume</w:t>
      </w:r>
      <w:r w:rsidR="005C5064"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affect your </w:t>
      </w:r>
      <w:r w:rsidR="00EE38CF" w:rsidRPr="00F91828">
        <w:rPr>
          <w:rFonts w:ascii="Times New Roman" w:hAnsi="Times New Roman" w:cs="Times New Roman"/>
          <w:color w:val="000000" w:themeColor="text1"/>
          <w:lang w:val="en-US"/>
        </w:rPr>
        <w:t>chances</w:t>
      </w:r>
      <w:r w:rsidRPr="00F91828">
        <w:rPr>
          <w:rFonts w:ascii="Times New Roman" w:hAnsi="Times New Roman" w:cs="Times New Roman"/>
          <w:color w:val="000000" w:themeColor="text1"/>
          <w:lang w:val="en-US"/>
        </w:rPr>
        <w:t xml:space="preserve"> of getting an interview?  Once again, </w:t>
      </w:r>
      <w:r w:rsidR="00EE38CF" w:rsidRPr="00F91828">
        <w:rPr>
          <w:rFonts w:ascii="Times New Roman" w:hAnsi="Times New Roman" w:cs="Times New Roman"/>
          <w:color w:val="000000" w:themeColor="text1"/>
          <w:lang w:val="en-US"/>
        </w:rPr>
        <w:t xml:space="preserve">the answer is </w:t>
      </w:r>
      <w:r w:rsidRPr="00F91828">
        <w:rPr>
          <w:rFonts w:ascii="Times New Roman" w:hAnsi="Times New Roman" w:cs="Times New Roman"/>
          <w:color w:val="000000" w:themeColor="text1"/>
          <w:lang w:val="en-US"/>
        </w:rPr>
        <w:t>yes</w:t>
      </w:r>
      <w:r w:rsidR="00E8136F" w:rsidRPr="00F91828">
        <w:rPr>
          <w:rFonts w:ascii="Times New Roman" w:hAnsi="Times New Roman" w:cs="Times New Roman"/>
          <w:color w:val="000000" w:themeColor="text1"/>
          <w:lang w:val="en-US"/>
        </w:rPr>
        <w:t>, based on numerous studies.</w:t>
      </w:r>
      <w:r w:rsidR="00E8136F" w:rsidRPr="00F91828">
        <w:rPr>
          <w:rStyle w:val="FootnoteReference"/>
          <w:rFonts w:ascii="Times New Roman" w:hAnsi="Times New Roman" w:cs="Times New Roman"/>
          <w:color w:val="000000" w:themeColor="text1"/>
          <w:lang w:val="en-US"/>
        </w:rPr>
        <w:footnoteReference w:id="4"/>
      </w:r>
    </w:p>
    <w:p w14:paraId="65B25F87" w14:textId="284BF39B" w:rsidR="00573ED3" w:rsidRPr="00F91828" w:rsidRDefault="00573ED3"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E83712" w:rsidRPr="00F91828">
        <w:rPr>
          <w:rFonts w:ascii="Times New Roman" w:hAnsi="Times New Roman" w:cs="Times New Roman"/>
          <w:color w:val="000000" w:themeColor="text1"/>
          <w:lang w:val="en-US"/>
        </w:rPr>
        <w:t xml:space="preserve">If </w:t>
      </w:r>
      <w:r w:rsidRPr="00F91828">
        <w:rPr>
          <w:rFonts w:ascii="Times New Roman" w:hAnsi="Times New Roman" w:cs="Times New Roman"/>
          <w:color w:val="000000" w:themeColor="text1"/>
          <w:lang w:val="en-US"/>
        </w:rPr>
        <w:t>you are looking for an apartment to rent</w:t>
      </w:r>
      <w:r w:rsidR="00E83712" w:rsidRPr="00F91828">
        <w:rPr>
          <w:rFonts w:ascii="Times New Roman" w:hAnsi="Times New Roman" w:cs="Times New Roman"/>
          <w:color w:val="000000" w:themeColor="text1"/>
          <w:lang w:val="en-US"/>
        </w:rPr>
        <w:t>, will</w:t>
      </w:r>
      <w:r w:rsidRPr="00F91828">
        <w:rPr>
          <w:rFonts w:ascii="Times New Roman" w:hAnsi="Times New Roman" w:cs="Times New Roman"/>
          <w:color w:val="000000" w:themeColor="text1"/>
          <w:lang w:val="en-US"/>
        </w:rPr>
        <w:t xml:space="preserve"> you</w:t>
      </w:r>
      <w:r w:rsidR="00EE38CF" w:rsidRPr="00F91828">
        <w:rPr>
          <w:rFonts w:ascii="Times New Roman" w:hAnsi="Times New Roman" w:cs="Times New Roman"/>
          <w:color w:val="000000" w:themeColor="text1"/>
          <w:lang w:val="en-US"/>
        </w:rPr>
        <w:t>r</w:t>
      </w:r>
      <w:r w:rsidRPr="00F91828">
        <w:rPr>
          <w:rFonts w:ascii="Times New Roman" w:hAnsi="Times New Roman" w:cs="Times New Roman"/>
          <w:color w:val="000000" w:themeColor="text1"/>
          <w:lang w:val="en-US"/>
        </w:rPr>
        <w:t xml:space="preserve"> race affect your likelihood of finding one?  Abundant research shows that the answer is yes.</w:t>
      </w:r>
      <w:r w:rsidR="00E8136F" w:rsidRPr="00F91828">
        <w:rPr>
          <w:rStyle w:val="FootnoteReference"/>
          <w:rFonts w:ascii="Times New Roman" w:hAnsi="Times New Roman" w:cs="Times New Roman"/>
          <w:color w:val="000000" w:themeColor="text1"/>
          <w:lang w:val="en-US"/>
        </w:rPr>
        <w:footnoteReference w:id="5"/>
      </w:r>
    </w:p>
    <w:p w14:paraId="0A39B6BC" w14:textId="27A97B53" w:rsidR="00C83FAB" w:rsidRPr="00F91828" w:rsidRDefault="00573ED3"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Finally,</w:t>
      </w:r>
      <w:r w:rsidR="00C83FAB" w:rsidRPr="00F91828">
        <w:rPr>
          <w:rFonts w:ascii="Times New Roman" w:hAnsi="Times New Roman" w:cs="Times New Roman"/>
          <w:color w:val="000000" w:themeColor="text1"/>
          <w:lang w:val="en-US"/>
        </w:rPr>
        <w:t xml:space="preserve"> </w:t>
      </w:r>
      <w:r w:rsidR="00E83712" w:rsidRPr="00F91828">
        <w:rPr>
          <w:rFonts w:ascii="Times New Roman" w:hAnsi="Times New Roman" w:cs="Times New Roman"/>
          <w:color w:val="000000" w:themeColor="text1"/>
          <w:lang w:val="en-US"/>
        </w:rPr>
        <w:t xml:space="preserve">imagine </w:t>
      </w:r>
      <w:r w:rsidR="00C83FAB" w:rsidRPr="00F91828">
        <w:rPr>
          <w:rFonts w:ascii="Times New Roman" w:hAnsi="Times New Roman" w:cs="Times New Roman"/>
          <w:color w:val="000000" w:themeColor="text1"/>
          <w:lang w:val="en-US"/>
        </w:rPr>
        <w:t xml:space="preserve">you are buying a car.  </w:t>
      </w:r>
      <w:r w:rsidRPr="00F91828">
        <w:rPr>
          <w:rFonts w:ascii="Times New Roman" w:hAnsi="Times New Roman" w:cs="Times New Roman"/>
          <w:color w:val="000000" w:themeColor="text1"/>
          <w:lang w:val="en-US"/>
        </w:rPr>
        <w:t>Are you likely to</w:t>
      </w:r>
      <w:r w:rsidR="00C83FAB" w:rsidRPr="00F91828">
        <w:rPr>
          <w:rFonts w:ascii="Times New Roman" w:hAnsi="Times New Roman" w:cs="Times New Roman"/>
          <w:color w:val="000000" w:themeColor="text1"/>
          <w:lang w:val="en-US"/>
        </w:rPr>
        <w:t xml:space="preserve"> be offered a better deal if you are White and male as opposed to Black and female? </w:t>
      </w:r>
      <w:r w:rsidRPr="00F91828">
        <w:rPr>
          <w:rFonts w:ascii="Times New Roman" w:hAnsi="Times New Roman" w:cs="Times New Roman"/>
          <w:color w:val="000000" w:themeColor="text1"/>
          <w:lang w:val="en-US"/>
        </w:rPr>
        <w:t xml:space="preserve"> A controlled experiment shows that the answer is yes.</w:t>
      </w:r>
      <w:r w:rsidR="00E8136F" w:rsidRPr="00F91828">
        <w:rPr>
          <w:rStyle w:val="FootnoteReference"/>
          <w:rFonts w:ascii="Times New Roman" w:hAnsi="Times New Roman" w:cs="Times New Roman"/>
          <w:color w:val="000000" w:themeColor="text1"/>
          <w:lang w:val="en-US"/>
        </w:rPr>
        <w:footnoteReference w:id="6"/>
      </w:r>
    </w:p>
    <w:p w14:paraId="6513B8FF" w14:textId="70C41E02" w:rsidR="00573ED3" w:rsidRPr="00282EC2" w:rsidRDefault="00573ED3" w:rsidP="00ED4D15">
      <w:pPr>
        <w:widowControl w:val="0"/>
        <w:spacing w:line="480" w:lineRule="auto"/>
        <w:rPr>
          <w:rFonts w:ascii="Times New Roman" w:hAnsi="Times New Roman" w:cs="Times New Roman"/>
          <w:lang w:val="en-US"/>
        </w:rPr>
      </w:pPr>
      <w:r w:rsidRPr="0022540E">
        <w:rPr>
          <w:lang w:val="en-US"/>
        </w:rPr>
        <w:tab/>
      </w:r>
      <w:r w:rsidRPr="00282EC2">
        <w:rPr>
          <w:rFonts w:ascii="Times New Roman" w:hAnsi="Times New Roman" w:cs="Times New Roman"/>
          <w:lang w:val="en-US"/>
        </w:rPr>
        <w:t>What if you asked the judge, doctor, employer, landlord, and car salesperson if they are biased</w:t>
      </w:r>
      <w:r w:rsidR="00E8136F" w:rsidRPr="00282EC2">
        <w:rPr>
          <w:rFonts w:ascii="Times New Roman" w:hAnsi="Times New Roman" w:cs="Times New Roman"/>
          <w:lang w:val="en-US"/>
        </w:rPr>
        <w:t xml:space="preserve">?  We believe that </w:t>
      </w:r>
      <w:r w:rsidR="001E03CB" w:rsidRPr="00282EC2">
        <w:rPr>
          <w:rFonts w:ascii="Times New Roman" w:hAnsi="Times New Roman" w:cs="Times New Roman"/>
          <w:lang w:val="en-US"/>
        </w:rPr>
        <w:t>each of them</w:t>
      </w:r>
      <w:r w:rsidR="00E8136F" w:rsidRPr="00282EC2">
        <w:rPr>
          <w:rFonts w:ascii="Times New Roman" w:hAnsi="Times New Roman" w:cs="Times New Roman"/>
          <w:lang w:val="en-US"/>
        </w:rPr>
        <w:t xml:space="preserve"> would </w:t>
      </w:r>
      <w:r w:rsidR="00D97A57" w:rsidRPr="00282EC2">
        <w:rPr>
          <w:rFonts w:ascii="Times New Roman" w:hAnsi="Times New Roman" w:cs="Times New Roman"/>
          <w:lang w:val="en-US"/>
        </w:rPr>
        <w:t xml:space="preserve">most likely </w:t>
      </w:r>
      <w:r w:rsidR="00E8136F" w:rsidRPr="00282EC2">
        <w:rPr>
          <w:rFonts w:ascii="Times New Roman" w:hAnsi="Times New Roman" w:cs="Times New Roman"/>
          <w:lang w:val="en-US"/>
        </w:rPr>
        <w:t xml:space="preserve">say “absolutely not!” </w:t>
      </w:r>
      <w:r w:rsidR="005C5064" w:rsidRPr="00282EC2">
        <w:rPr>
          <w:rFonts w:ascii="Times New Roman" w:hAnsi="Times New Roman" w:cs="Times New Roman"/>
          <w:lang w:val="en-US"/>
        </w:rPr>
        <w:t>and mean it.</w:t>
      </w:r>
      <w:r w:rsidR="00E8136F" w:rsidRPr="00282EC2">
        <w:rPr>
          <w:rFonts w:ascii="Times New Roman" w:hAnsi="Times New Roman" w:cs="Times New Roman"/>
          <w:lang w:val="en-US"/>
        </w:rPr>
        <w:t xml:space="preserve"> </w:t>
      </w:r>
      <w:r w:rsidR="005C5064" w:rsidRPr="00282EC2">
        <w:rPr>
          <w:rFonts w:ascii="Times New Roman" w:hAnsi="Times New Roman" w:cs="Times New Roman"/>
          <w:lang w:val="en-US"/>
        </w:rPr>
        <w:t xml:space="preserve"> </w:t>
      </w:r>
      <w:r w:rsidR="00E83712" w:rsidRPr="00282EC2">
        <w:rPr>
          <w:rFonts w:ascii="Times New Roman" w:hAnsi="Times New Roman" w:cs="Times New Roman"/>
          <w:lang w:val="en-US"/>
        </w:rPr>
        <w:t>Y</w:t>
      </w:r>
      <w:r w:rsidR="00E8136F" w:rsidRPr="00282EC2">
        <w:rPr>
          <w:rFonts w:ascii="Times New Roman" w:hAnsi="Times New Roman" w:cs="Times New Roman"/>
          <w:lang w:val="en-US"/>
        </w:rPr>
        <w:t>et</w:t>
      </w:r>
      <w:r w:rsidR="00E83712" w:rsidRPr="00282EC2">
        <w:rPr>
          <w:rFonts w:ascii="Times New Roman" w:hAnsi="Times New Roman" w:cs="Times New Roman"/>
          <w:lang w:val="en-US"/>
        </w:rPr>
        <w:t>,</w:t>
      </w:r>
      <w:r w:rsidR="00E8136F" w:rsidRPr="00282EC2">
        <w:rPr>
          <w:rFonts w:ascii="Times New Roman" w:hAnsi="Times New Roman" w:cs="Times New Roman"/>
          <w:lang w:val="en-US"/>
        </w:rPr>
        <w:t xml:space="preserve"> the studies </w:t>
      </w:r>
      <w:r w:rsidR="005C5064" w:rsidRPr="00282EC2">
        <w:rPr>
          <w:rFonts w:ascii="Times New Roman" w:hAnsi="Times New Roman" w:cs="Times New Roman"/>
          <w:lang w:val="en-US"/>
        </w:rPr>
        <w:t xml:space="preserve">cited above </w:t>
      </w:r>
      <w:r w:rsidR="00E8136F" w:rsidRPr="00282EC2">
        <w:rPr>
          <w:rFonts w:ascii="Times New Roman" w:hAnsi="Times New Roman" w:cs="Times New Roman"/>
          <w:lang w:val="en-US"/>
        </w:rPr>
        <w:t>suggest otherwise.</w:t>
      </w:r>
      <w:r w:rsidR="001E03CB" w:rsidRPr="00282EC2">
        <w:rPr>
          <w:rFonts w:ascii="Times New Roman" w:hAnsi="Times New Roman" w:cs="Times New Roman"/>
          <w:lang w:val="en-US"/>
        </w:rPr>
        <w:t xml:space="preserve">  </w:t>
      </w:r>
      <w:r w:rsidR="003D4EB1" w:rsidRPr="00282EC2">
        <w:rPr>
          <w:rFonts w:ascii="Times New Roman" w:hAnsi="Times New Roman" w:cs="Times New Roman"/>
          <w:lang w:val="en-US"/>
        </w:rPr>
        <w:t>These studies, and others like them,</w:t>
      </w:r>
      <w:r w:rsidR="00C2420B" w:rsidRPr="00282EC2">
        <w:rPr>
          <w:rStyle w:val="FootnoteReference"/>
          <w:rFonts w:ascii="Times New Roman" w:hAnsi="Times New Roman" w:cs="Times New Roman"/>
          <w:color w:val="000000" w:themeColor="text1"/>
          <w:lang w:val="en-US"/>
        </w:rPr>
        <w:footnoteReference w:id="7"/>
      </w:r>
      <w:r w:rsidR="003D4EB1" w:rsidRPr="00282EC2">
        <w:rPr>
          <w:rFonts w:ascii="Times New Roman" w:hAnsi="Times New Roman" w:cs="Times New Roman"/>
          <w:lang w:val="en-US"/>
        </w:rPr>
        <w:t xml:space="preserve"> </w:t>
      </w:r>
      <w:r w:rsidR="00E83712" w:rsidRPr="00282EC2">
        <w:rPr>
          <w:rFonts w:ascii="Times New Roman" w:hAnsi="Times New Roman" w:cs="Times New Roman"/>
          <w:lang w:val="en-US"/>
        </w:rPr>
        <w:t>demonstrate</w:t>
      </w:r>
      <w:r w:rsidR="003D4EB1" w:rsidRPr="00282EC2">
        <w:rPr>
          <w:rFonts w:ascii="Times New Roman" w:hAnsi="Times New Roman" w:cs="Times New Roman"/>
          <w:lang w:val="en-US"/>
        </w:rPr>
        <w:t xml:space="preserve"> that</w:t>
      </w:r>
      <w:r w:rsidR="001E03CB" w:rsidRPr="00282EC2">
        <w:rPr>
          <w:rFonts w:ascii="Times New Roman" w:hAnsi="Times New Roman" w:cs="Times New Roman"/>
          <w:lang w:val="en-US"/>
        </w:rPr>
        <w:t xml:space="preserve"> unconscious</w:t>
      </w:r>
      <w:r w:rsidR="002102FD" w:rsidRPr="00282EC2">
        <w:rPr>
          <w:rFonts w:ascii="Times New Roman" w:hAnsi="Times New Roman" w:cs="Times New Roman"/>
          <w:lang w:val="en-US"/>
        </w:rPr>
        <w:t xml:space="preserve"> biases </w:t>
      </w:r>
      <w:r w:rsidR="00D96C7A" w:rsidRPr="00282EC2">
        <w:rPr>
          <w:rFonts w:ascii="Times New Roman" w:hAnsi="Times New Roman" w:cs="Times New Roman"/>
          <w:lang w:val="en-US"/>
        </w:rPr>
        <w:t>are</w:t>
      </w:r>
      <w:r w:rsidR="001E03CB" w:rsidRPr="00282EC2">
        <w:rPr>
          <w:rFonts w:ascii="Times New Roman" w:hAnsi="Times New Roman" w:cs="Times New Roman"/>
          <w:lang w:val="en-US"/>
        </w:rPr>
        <w:t xml:space="preserve"> ubiquitous in our society and </w:t>
      </w:r>
      <w:r w:rsidR="00D96C7A" w:rsidRPr="00282EC2">
        <w:rPr>
          <w:rFonts w:ascii="Times New Roman" w:hAnsi="Times New Roman" w:cs="Times New Roman"/>
          <w:lang w:val="en-US"/>
        </w:rPr>
        <w:t>have pernicious effects.</w:t>
      </w:r>
    </w:p>
    <w:p w14:paraId="00B415F2" w14:textId="453C91C2" w:rsidR="0022138D" w:rsidRPr="00F91828" w:rsidRDefault="006971F6" w:rsidP="008B2085">
      <w:pPr>
        <w:pStyle w:val="ListParagraph"/>
        <w:widowControl w:val="0"/>
        <w:numPr>
          <w:ilvl w:val="0"/>
          <w:numId w:val="25"/>
        </w:numPr>
        <w:spacing w:line="480" w:lineRule="auto"/>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What is “Unconscious Bias”?</w:t>
      </w:r>
    </w:p>
    <w:p w14:paraId="0CFC383A" w14:textId="56C00DA3" w:rsidR="0005642C" w:rsidRPr="00F91828" w:rsidRDefault="0005642C"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b/>
          <w:bCs/>
          <w:color w:val="000000" w:themeColor="text1"/>
          <w:lang w:val="en-US"/>
        </w:rPr>
        <w:tab/>
      </w:r>
      <w:r w:rsidRPr="00F91828">
        <w:rPr>
          <w:rFonts w:ascii="Times New Roman" w:hAnsi="Times New Roman" w:cs="Times New Roman"/>
          <w:color w:val="000000" w:themeColor="text1"/>
          <w:lang w:val="en-US"/>
        </w:rPr>
        <w:t>The term “unconscious bias” (or “implicit bias”) refers to a set of attitudes and stereotypes</w:t>
      </w:r>
      <w:r w:rsidR="00241210" w:rsidRPr="00F91828">
        <w:rPr>
          <w:rFonts w:ascii="Times New Roman" w:hAnsi="Times New Roman" w:cs="Times New Roman"/>
          <w:color w:val="000000" w:themeColor="text1"/>
          <w:lang w:val="en-US"/>
        </w:rPr>
        <w:t>—</w:t>
      </w:r>
      <w:r w:rsidR="00AB08B5" w:rsidRPr="00F91828">
        <w:rPr>
          <w:rFonts w:ascii="Times New Roman" w:hAnsi="Times New Roman" w:cs="Times New Roman"/>
          <w:color w:val="000000" w:themeColor="text1"/>
          <w:lang w:val="en-US"/>
        </w:rPr>
        <w:t>whether positive or negative</w:t>
      </w:r>
      <w:r w:rsidR="00241210"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that we </w:t>
      </w:r>
      <w:r w:rsidR="0096684F" w:rsidRPr="00F91828">
        <w:rPr>
          <w:rFonts w:ascii="Times New Roman" w:hAnsi="Times New Roman" w:cs="Times New Roman"/>
          <w:color w:val="000000" w:themeColor="text1"/>
          <w:lang w:val="en-US"/>
        </w:rPr>
        <w:t>are</w:t>
      </w:r>
      <w:r w:rsidRPr="00F91828">
        <w:rPr>
          <w:rFonts w:ascii="Times New Roman" w:hAnsi="Times New Roman" w:cs="Times New Roman"/>
          <w:color w:val="000000" w:themeColor="text1"/>
          <w:lang w:val="en-US"/>
        </w:rPr>
        <w:t xml:space="preserve"> unaware of.</w:t>
      </w:r>
      <w:r w:rsidRPr="00F91828">
        <w:rPr>
          <w:rStyle w:val="FootnoteReference"/>
          <w:rFonts w:ascii="Times New Roman" w:hAnsi="Times New Roman" w:cs="Times New Roman"/>
          <w:color w:val="000000" w:themeColor="text1"/>
          <w:lang w:val="en-US"/>
        </w:rPr>
        <w:footnoteReference w:id="8"/>
      </w:r>
      <w:r w:rsidRPr="00F91828">
        <w:rPr>
          <w:rFonts w:ascii="Times New Roman" w:hAnsi="Times New Roman" w:cs="Times New Roman"/>
          <w:color w:val="000000" w:themeColor="text1"/>
          <w:lang w:val="en-US"/>
        </w:rPr>
        <w:t xml:space="preserve">  </w:t>
      </w:r>
      <w:r w:rsidR="0096684F" w:rsidRPr="00F91828">
        <w:rPr>
          <w:rFonts w:ascii="Times New Roman" w:hAnsi="Times New Roman" w:cs="Times New Roman"/>
          <w:color w:val="000000" w:themeColor="text1"/>
          <w:lang w:val="en-US"/>
        </w:rPr>
        <w:t>This article</w:t>
      </w:r>
      <w:r w:rsidRPr="00F91828">
        <w:rPr>
          <w:rFonts w:ascii="Times New Roman" w:hAnsi="Times New Roman" w:cs="Times New Roman"/>
          <w:color w:val="000000" w:themeColor="text1"/>
          <w:lang w:val="en-US"/>
        </w:rPr>
        <w:t xml:space="preserve"> will focus primarily on negative </w:t>
      </w:r>
      <w:r w:rsidR="00C319AA" w:rsidRPr="00F91828">
        <w:rPr>
          <w:rFonts w:ascii="Times New Roman" w:hAnsi="Times New Roman" w:cs="Times New Roman"/>
          <w:color w:val="000000" w:themeColor="text1"/>
          <w:lang w:val="en-US"/>
        </w:rPr>
        <w:t>biases</w:t>
      </w:r>
      <w:r w:rsidR="006E0226" w:rsidRPr="00F91828">
        <w:rPr>
          <w:rFonts w:ascii="Times New Roman" w:hAnsi="Times New Roman" w:cs="Times New Roman"/>
          <w:color w:val="000000" w:themeColor="text1"/>
          <w:lang w:val="en-US"/>
        </w:rPr>
        <w:t>, such as</w:t>
      </w:r>
      <w:r w:rsidR="00C319AA" w:rsidRPr="00F91828">
        <w:rPr>
          <w:rFonts w:ascii="Times New Roman" w:hAnsi="Times New Roman" w:cs="Times New Roman"/>
          <w:color w:val="000000" w:themeColor="text1"/>
          <w:lang w:val="en-US"/>
        </w:rPr>
        <w:t xml:space="preserve"> those that result in discriminat</w:t>
      </w:r>
      <w:r w:rsidR="00E27582" w:rsidRPr="00F91828">
        <w:rPr>
          <w:rFonts w:ascii="Times New Roman" w:hAnsi="Times New Roman" w:cs="Times New Roman"/>
          <w:color w:val="000000" w:themeColor="text1"/>
          <w:lang w:val="en-US"/>
        </w:rPr>
        <w:t>ory treatment</w:t>
      </w:r>
      <w:r w:rsidR="00C319AA" w:rsidRPr="00F91828">
        <w:rPr>
          <w:rFonts w:ascii="Times New Roman" w:hAnsi="Times New Roman" w:cs="Times New Roman"/>
          <w:color w:val="000000" w:themeColor="text1"/>
          <w:lang w:val="en-US"/>
        </w:rPr>
        <w:t xml:space="preserve"> of the </w:t>
      </w:r>
      <w:r w:rsidRPr="00F91828">
        <w:rPr>
          <w:rFonts w:ascii="Times New Roman" w:hAnsi="Times New Roman" w:cs="Times New Roman"/>
          <w:color w:val="000000" w:themeColor="text1"/>
          <w:lang w:val="en-US"/>
        </w:rPr>
        <w:t>kind described above.</w:t>
      </w:r>
      <w:r w:rsidR="00E27582" w:rsidRPr="00F91828">
        <w:rPr>
          <w:rStyle w:val="FootnoteReference"/>
          <w:rFonts w:ascii="Times New Roman" w:hAnsi="Times New Roman" w:cs="Times New Roman"/>
          <w:color w:val="000000" w:themeColor="text1"/>
          <w:lang w:val="en-US"/>
        </w:rPr>
        <w:footnoteReference w:id="9"/>
      </w:r>
      <w:r w:rsidR="002E1DF3" w:rsidRPr="00F91828">
        <w:rPr>
          <w:rFonts w:ascii="Times New Roman" w:hAnsi="Times New Roman" w:cs="Times New Roman"/>
          <w:color w:val="000000" w:themeColor="text1"/>
          <w:lang w:val="en-US"/>
        </w:rPr>
        <w:t xml:space="preserve"> </w:t>
      </w:r>
      <w:r w:rsidR="00FF3C19" w:rsidRPr="00F91828">
        <w:rPr>
          <w:rFonts w:ascii="Times New Roman" w:hAnsi="Times New Roman" w:cs="Times New Roman"/>
          <w:color w:val="000000" w:themeColor="text1"/>
          <w:lang w:val="en-US"/>
        </w:rPr>
        <w:t xml:space="preserve"> </w:t>
      </w:r>
      <w:r w:rsidR="00EC78F6" w:rsidRPr="00F91828">
        <w:rPr>
          <w:rFonts w:ascii="Times New Roman" w:hAnsi="Times New Roman" w:cs="Times New Roman"/>
          <w:color w:val="000000" w:themeColor="text1"/>
          <w:lang w:val="en-US"/>
        </w:rPr>
        <w:t xml:space="preserve">Some of these biases may be diametrically opposite of our conscious views but nevertheless affect our behavior.  </w:t>
      </w:r>
      <w:r w:rsidR="000776D3" w:rsidRPr="00F91828">
        <w:rPr>
          <w:rFonts w:ascii="Times New Roman" w:hAnsi="Times New Roman" w:cs="Times New Roman"/>
          <w:color w:val="000000" w:themeColor="text1"/>
          <w:lang w:val="en-US"/>
        </w:rPr>
        <w:t>Although</w:t>
      </w:r>
      <w:r w:rsidR="00FF3C19" w:rsidRPr="00F91828">
        <w:rPr>
          <w:rFonts w:ascii="Times New Roman" w:hAnsi="Times New Roman" w:cs="Times New Roman"/>
          <w:color w:val="000000" w:themeColor="text1"/>
          <w:lang w:val="en-US"/>
        </w:rPr>
        <w:t xml:space="preserve"> </w:t>
      </w:r>
      <w:r w:rsidR="00FF3C19" w:rsidRPr="00F91828">
        <w:rPr>
          <w:rFonts w:ascii="Times New Roman" w:hAnsi="Times New Roman" w:cs="Times New Roman"/>
          <w:i/>
          <w:iCs/>
          <w:color w:val="000000" w:themeColor="text1"/>
          <w:lang w:val="en-US"/>
        </w:rPr>
        <w:t>explicit</w:t>
      </w:r>
      <w:r w:rsidR="00FF3C19" w:rsidRPr="00F91828">
        <w:rPr>
          <w:rFonts w:ascii="Times New Roman" w:hAnsi="Times New Roman" w:cs="Times New Roman"/>
          <w:color w:val="000000" w:themeColor="text1"/>
          <w:lang w:val="en-US"/>
        </w:rPr>
        <w:t xml:space="preserve"> bias</w:t>
      </w:r>
      <w:r w:rsidR="006069ED" w:rsidRPr="00F91828">
        <w:rPr>
          <w:rFonts w:ascii="Times New Roman" w:hAnsi="Times New Roman" w:cs="Times New Roman"/>
          <w:color w:val="000000" w:themeColor="text1"/>
          <w:lang w:val="en-US"/>
        </w:rPr>
        <w:t>—</w:t>
      </w:r>
      <w:r w:rsidR="00FF3C19" w:rsidRPr="00F91828">
        <w:rPr>
          <w:rFonts w:ascii="Times New Roman" w:hAnsi="Times New Roman" w:cs="Times New Roman"/>
          <w:color w:val="000000" w:themeColor="text1"/>
          <w:lang w:val="en-US"/>
        </w:rPr>
        <w:t>i.e., conscious attitudes</w:t>
      </w:r>
      <w:r w:rsidR="006E0226" w:rsidRPr="00F91828">
        <w:rPr>
          <w:rFonts w:ascii="Times New Roman" w:hAnsi="Times New Roman" w:cs="Times New Roman"/>
          <w:color w:val="000000" w:themeColor="text1"/>
          <w:lang w:val="en-US"/>
        </w:rPr>
        <w:t xml:space="preserve"> and stereotypes</w:t>
      </w:r>
      <w:r w:rsidR="006069ED" w:rsidRPr="00F91828">
        <w:rPr>
          <w:rFonts w:ascii="Times New Roman" w:hAnsi="Times New Roman" w:cs="Times New Roman"/>
          <w:color w:val="000000" w:themeColor="text1"/>
          <w:lang w:val="en-US"/>
        </w:rPr>
        <w:t>—</w:t>
      </w:r>
      <w:r w:rsidR="00FF3C19" w:rsidRPr="00F91828">
        <w:rPr>
          <w:rFonts w:ascii="Times New Roman" w:hAnsi="Times New Roman" w:cs="Times New Roman"/>
          <w:color w:val="000000" w:themeColor="text1"/>
          <w:lang w:val="en-US"/>
        </w:rPr>
        <w:t xml:space="preserve">is also important and correlates with biased </w:t>
      </w:r>
      <w:r w:rsidR="006E0226" w:rsidRPr="00F91828">
        <w:rPr>
          <w:rFonts w:ascii="Times New Roman" w:hAnsi="Times New Roman" w:cs="Times New Roman"/>
          <w:color w:val="000000" w:themeColor="text1"/>
          <w:lang w:val="en-US"/>
        </w:rPr>
        <w:t>behavior</w:t>
      </w:r>
      <w:r w:rsidR="00FF3C19" w:rsidRPr="00F91828">
        <w:rPr>
          <w:rFonts w:ascii="Times New Roman" w:hAnsi="Times New Roman" w:cs="Times New Roman"/>
          <w:color w:val="000000" w:themeColor="text1"/>
          <w:lang w:val="en-US"/>
        </w:rPr>
        <w:t>, implicit bias is an even more robust predictor of discriminatory behavior.</w:t>
      </w:r>
      <w:r w:rsidR="00FF3C19" w:rsidRPr="00F91828">
        <w:rPr>
          <w:rStyle w:val="FootnoteReference"/>
          <w:rFonts w:ascii="Times New Roman" w:hAnsi="Times New Roman" w:cs="Times New Roman"/>
          <w:color w:val="000000" w:themeColor="text1"/>
          <w:lang w:val="en-US"/>
        </w:rPr>
        <w:footnoteReference w:id="10"/>
      </w:r>
      <w:r w:rsidR="00FF3C19" w:rsidRPr="00F91828">
        <w:rPr>
          <w:rFonts w:ascii="Times New Roman" w:hAnsi="Times New Roman" w:cs="Times New Roman"/>
          <w:color w:val="000000" w:themeColor="text1"/>
          <w:lang w:val="en-US"/>
        </w:rPr>
        <w:t xml:space="preserve"> </w:t>
      </w:r>
    </w:p>
    <w:p w14:paraId="35BB84C2" w14:textId="1DF47336" w:rsidR="002E1DF3" w:rsidRPr="00F91828" w:rsidRDefault="002E1DF3"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Researchers have found that our biases develop early in our lives.  One study </w:t>
      </w:r>
      <w:r w:rsidR="003A1C9C" w:rsidRPr="00F91828">
        <w:rPr>
          <w:rFonts w:ascii="Times New Roman" w:hAnsi="Times New Roman" w:cs="Times New Roman"/>
          <w:color w:val="000000" w:themeColor="text1"/>
          <w:lang w:val="en-US"/>
        </w:rPr>
        <w:t>found that infants aged six to nine months have a preference for people of their own race and a bias against people of other races</w:t>
      </w:r>
      <w:r w:rsidRPr="00F91828">
        <w:rPr>
          <w:rFonts w:ascii="Times New Roman" w:hAnsi="Times New Roman" w:cs="Times New Roman"/>
          <w:color w:val="000000" w:themeColor="text1"/>
          <w:lang w:val="en-US"/>
        </w:rPr>
        <w:t>.</w:t>
      </w:r>
      <w:r w:rsidRPr="00F91828">
        <w:rPr>
          <w:rStyle w:val="FootnoteReference"/>
          <w:rFonts w:ascii="Times New Roman" w:hAnsi="Times New Roman" w:cs="Times New Roman"/>
          <w:color w:val="000000" w:themeColor="text1"/>
          <w:lang w:val="en-US"/>
        </w:rPr>
        <w:footnoteReference w:id="11"/>
      </w:r>
      <w:r w:rsidRPr="00F91828">
        <w:rPr>
          <w:rFonts w:ascii="Times New Roman" w:hAnsi="Times New Roman" w:cs="Times New Roman"/>
          <w:color w:val="000000" w:themeColor="text1"/>
          <w:lang w:val="en-US"/>
        </w:rPr>
        <w:t xml:space="preserve">  </w:t>
      </w:r>
      <w:r w:rsidR="0096684F" w:rsidRPr="00F91828">
        <w:rPr>
          <w:rFonts w:ascii="Times New Roman" w:hAnsi="Times New Roman" w:cs="Times New Roman"/>
          <w:color w:val="000000" w:themeColor="text1"/>
          <w:lang w:val="en-US"/>
        </w:rPr>
        <w:t>There are several theories as to what causes these preferences and biases</w:t>
      </w:r>
      <w:r w:rsidR="00623574" w:rsidRPr="00F91828">
        <w:rPr>
          <w:rFonts w:ascii="Times New Roman" w:hAnsi="Times New Roman" w:cs="Times New Roman"/>
          <w:color w:val="000000" w:themeColor="text1"/>
          <w:lang w:val="en-US"/>
        </w:rPr>
        <w:t xml:space="preserve">.  Some contend that implicit bias is driven primarily by ingroup favoritism </w:t>
      </w:r>
      <w:r w:rsidR="006069ED" w:rsidRPr="00F91828">
        <w:rPr>
          <w:rFonts w:ascii="Times New Roman" w:hAnsi="Times New Roman" w:cs="Times New Roman"/>
          <w:color w:val="000000" w:themeColor="text1"/>
          <w:lang w:val="en-US"/>
        </w:rPr>
        <w:t>rather than</w:t>
      </w:r>
      <w:r w:rsidR="00623574" w:rsidRPr="00F91828">
        <w:rPr>
          <w:rFonts w:ascii="Times New Roman" w:hAnsi="Times New Roman" w:cs="Times New Roman"/>
          <w:color w:val="000000" w:themeColor="text1"/>
          <w:lang w:val="en-US"/>
        </w:rPr>
        <w:t xml:space="preserve"> outgroup animus or aversion.</w:t>
      </w:r>
      <w:r w:rsidR="00D1527E" w:rsidRPr="00F91828">
        <w:rPr>
          <w:rStyle w:val="FootnoteReference"/>
          <w:rFonts w:ascii="Times New Roman" w:hAnsi="Times New Roman" w:cs="Times New Roman"/>
          <w:color w:val="000000" w:themeColor="text1"/>
        </w:rPr>
        <w:footnoteReference w:id="12"/>
      </w:r>
      <w:r w:rsidR="00623574" w:rsidRPr="00F91828">
        <w:rPr>
          <w:rFonts w:ascii="Times New Roman" w:hAnsi="Times New Roman" w:cs="Times New Roman"/>
          <w:color w:val="000000" w:themeColor="text1"/>
          <w:lang w:val="en-US"/>
        </w:rPr>
        <w:t xml:space="preserve">  Other researchers </w:t>
      </w:r>
      <w:r w:rsidRPr="00F91828">
        <w:rPr>
          <w:rFonts w:ascii="Times New Roman" w:hAnsi="Times New Roman" w:cs="Times New Roman"/>
          <w:color w:val="000000" w:themeColor="text1"/>
          <w:lang w:val="en-US"/>
        </w:rPr>
        <w:t>contend that a major contributing factor is “status-quo bias”</w:t>
      </w:r>
      <w:r w:rsidR="006069ED"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a mental preference for the existing order</w:t>
      </w:r>
      <w:r w:rsidR="006069ED"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and those studies are supported by findings that people from historically marginalized groups favor ingroup members </w:t>
      </w:r>
      <w:r w:rsidR="000A4C0D" w:rsidRPr="00F91828">
        <w:rPr>
          <w:rFonts w:ascii="Times New Roman" w:hAnsi="Times New Roman" w:cs="Times New Roman"/>
          <w:color w:val="000000" w:themeColor="text1"/>
          <w:lang w:val="en-US"/>
        </w:rPr>
        <w:t xml:space="preserve">to a greater extent </w:t>
      </w:r>
      <w:r w:rsidRPr="00F91828">
        <w:rPr>
          <w:rFonts w:ascii="Times New Roman" w:hAnsi="Times New Roman" w:cs="Times New Roman"/>
          <w:color w:val="000000" w:themeColor="text1"/>
          <w:lang w:val="en-US"/>
        </w:rPr>
        <w:t>tha</w:t>
      </w:r>
      <w:r w:rsidR="003A1C9C" w:rsidRPr="00F91828">
        <w:rPr>
          <w:rFonts w:ascii="Times New Roman" w:hAnsi="Times New Roman" w:cs="Times New Roman"/>
          <w:color w:val="000000" w:themeColor="text1"/>
          <w:lang w:val="en-US"/>
        </w:rPr>
        <w:t>n</w:t>
      </w:r>
      <w:r w:rsidRPr="00F91828">
        <w:rPr>
          <w:rFonts w:ascii="Times New Roman" w:hAnsi="Times New Roman" w:cs="Times New Roman"/>
          <w:color w:val="000000" w:themeColor="text1"/>
          <w:lang w:val="en-US"/>
        </w:rPr>
        <w:t xml:space="preserve"> ingroup members favor those from the outgroup.</w:t>
      </w:r>
      <w:r w:rsidRPr="00F91828">
        <w:rPr>
          <w:rStyle w:val="FootnoteReference"/>
          <w:rFonts w:ascii="Times New Roman" w:hAnsi="Times New Roman" w:cs="Times New Roman"/>
          <w:color w:val="000000" w:themeColor="text1"/>
          <w:lang w:val="en-US"/>
        </w:rPr>
        <w:footnoteReference w:id="13"/>
      </w:r>
      <w:r w:rsidRPr="00F91828">
        <w:rPr>
          <w:rFonts w:ascii="Times New Roman" w:hAnsi="Times New Roman" w:cs="Times New Roman"/>
          <w:color w:val="000000" w:themeColor="text1"/>
          <w:lang w:val="en-US"/>
        </w:rPr>
        <w:t xml:space="preserve">  And, of course, there is abundant support for the view that a barrage of negative messages received by children (and adults) regarding outgroup members shape both conscious beliefs and unconscious attitudes.</w:t>
      </w:r>
      <w:bookmarkStart w:id="0" w:name="_Ref118402540"/>
      <w:r w:rsidR="00F03665" w:rsidRPr="00F91828">
        <w:rPr>
          <w:rStyle w:val="FootnoteReference"/>
          <w:rFonts w:ascii="Times New Roman" w:hAnsi="Times New Roman" w:cs="Times New Roman"/>
          <w:color w:val="000000" w:themeColor="text1"/>
          <w:lang w:val="en-US"/>
        </w:rPr>
        <w:footnoteReference w:id="14"/>
      </w:r>
      <w:bookmarkEnd w:id="0"/>
    </w:p>
    <w:p w14:paraId="1F3386EC" w14:textId="3B3C1381" w:rsidR="003A1C9C" w:rsidRPr="00F91828" w:rsidRDefault="006069ED" w:rsidP="006F1BDE">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This article does not seek</w:t>
      </w:r>
      <w:r w:rsidR="000A4C0D" w:rsidRPr="00F91828">
        <w:rPr>
          <w:rFonts w:ascii="Times New Roman" w:hAnsi="Times New Roman" w:cs="Times New Roman"/>
          <w:color w:val="000000" w:themeColor="text1"/>
          <w:lang w:val="en-US"/>
        </w:rPr>
        <w:t xml:space="preserve"> to determine the extent to which </w:t>
      </w:r>
      <w:r w:rsidR="003A1C9C" w:rsidRPr="00F91828">
        <w:rPr>
          <w:rFonts w:ascii="Times New Roman" w:hAnsi="Times New Roman" w:cs="Times New Roman"/>
          <w:color w:val="000000" w:themeColor="text1"/>
          <w:lang w:val="en-US"/>
        </w:rPr>
        <w:t xml:space="preserve">each of the factors described </w:t>
      </w:r>
      <w:r w:rsidR="000A4C0D" w:rsidRPr="00F91828">
        <w:rPr>
          <w:rFonts w:ascii="Times New Roman" w:hAnsi="Times New Roman" w:cs="Times New Roman"/>
          <w:color w:val="000000" w:themeColor="text1"/>
          <w:lang w:val="en-US"/>
        </w:rPr>
        <w:t>above</w:t>
      </w:r>
      <w:r w:rsidR="00FD35CB"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among </w:t>
      </w:r>
      <w:r w:rsidR="00FD35CB" w:rsidRPr="00F91828">
        <w:rPr>
          <w:rFonts w:ascii="Times New Roman" w:hAnsi="Times New Roman" w:cs="Times New Roman"/>
          <w:color w:val="000000" w:themeColor="text1"/>
          <w:lang w:val="en-US"/>
        </w:rPr>
        <w:t>others,</w:t>
      </w:r>
      <w:r w:rsidR="003A1C9C" w:rsidRPr="00F91828">
        <w:rPr>
          <w:rFonts w:ascii="Times New Roman" w:hAnsi="Times New Roman" w:cs="Times New Roman"/>
          <w:color w:val="000000" w:themeColor="text1"/>
          <w:lang w:val="en-US"/>
        </w:rPr>
        <w:t xml:space="preserve"> may contribute to the problem of implicit bias</w:t>
      </w:r>
      <w:r w:rsidR="005260E8" w:rsidRPr="00F91828">
        <w:rPr>
          <w:rFonts w:ascii="Times New Roman" w:hAnsi="Times New Roman" w:cs="Times New Roman"/>
          <w:color w:val="000000" w:themeColor="text1"/>
          <w:lang w:val="en-US"/>
        </w:rPr>
        <w:t>.</w:t>
      </w:r>
      <w:r w:rsidR="005260E8" w:rsidRPr="00F91828">
        <w:rPr>
          <w:rStyle w:val="FootnoteReference"/>
          <w:rFonts w:ascii="Times New Roman" w:hAnsi="Times New Roman" w:cs="Times New Roman"/>
          <w:color w:val="000000" w:themeColor="text1"/>
          <w:lang w:val="en-US"/>
        </w:rPr>
        <w:footnoteReference w:id="15"/>
      </w:r>
      <w:r w:rsidR="005260E8" w:rsidRPr="00F91828">
        <w:rPr>
          <w:rFonts w:ascii="Times New Roman" w:hAnsi="Times New Roman" w:cs="Times New Roman"/>
          <w:color w:val="000000" w:themeColor="text1"/>
          <w:lang w:val="en-US"/>
        </w:rPr>
        <w:t xml:space="preserve">  </w:t>
      </w:r>
      <w:r w:rsidR="000A4C0D" w:rsidRPr="00F91828">
        <w:rPr>
          <w:rFonts w:ascii="Times New Roman" w:hAnsi="Times New Roman" w:cs="Times New Roman"/>
          <w:color w:val="000000" w:themeColor="text1"/>
          <w:lang w:val="en-US"/>
        </w:rPr>
        <w:t>Instead, our focus is on</w:t>
      </w:r>
      <w:r w:rsidR="003A1C9C" w:rsidRPr="00F91828">
        <w:rPr>
          <w:rFonts w:ascii="Times New Roman" w:hAnsi="Times New Roman" w:cs="Times New Roman"/>
          <w:color w:val="000000" w:themeColor="text1"/>
          <w:lang w:val="en-US"/>
        </w:rPr>
        <w:t xml:space="preserve"> the effectiveness of bias-reduction strategies.</w:t>
      </w:r>
      <w:r w:rsidR="000A4C0D" w:rsidRPr="00F91828">
        <w:rPr>
          <w:rStyle w:val="FootnoteReference"/>
          <w:rFonts w:ascii="Times New Roman" w:hAnsi="Times New Roman" w:cs="Times New Roman"/>
          <w:color w:val="000000" w:themeColor="text1"/>
          <w:lang w:val="en-US"/>
        </w:rPr>
        <w:footnoteReference w:id="16"/>
      </w:r>
      <w:r w:rsidR="003A1C9C" w:rsidRPr="00F91828">
        <w:rPr>
          <w:rFonts w:ascii="Times New Roman" w:hAnsi="Times New Roman" w:cs="Times New Roman"/>
          <w:color w:val="000000" w:themeColor="text1"/>
          <w:lang w:val="en-US"/>
        </w:rPr>
        <w:t xml:space="preserve"> </w:t>
      </w:r>
    </w:p>
    <w:p w14:paraId="392B7D3B" w14:textId="32167A38" w:rsidR="00203A6C" w:rsidRPr="00F91828" w:rsidRDefault="00A44850" w:rsidP="006F1BDE">
      <w:pPr>
        <w:widowControl w:val="0"/>
        <w:shd w:val="clear" w:color="auto" w:fill="FFFFFF"/>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B.</w:t>
      </w:r>
      <w:r w:rsidR="008203F6"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Individual </w:t>
      </w:r>
      <w:r w:rsidR="00E76FA4" w:rsidRPr="00F91828">
        <w:rPr>
          <w:rFonts w:ascii="Times New Roman" w:hAnsi="Times New Roman" w:cs="Times New Roman"/>
          <w:i/>
          <w:iCs/>
          <w:color w:val="000000" w:themeColor="text1"/>
          <w:lang w:val="en-US"/>
        </w:rPr>
        <w:t xml:space="preserve">Bias </w:t>
      </w:r>
      <w:r w:rsidRPr="00F91828">
        <w:rPr>
          <w:rFonts w:ascii="Times New Roman" w:hAnsi="Times New Roman" w:cs="Times New Roman"/>
          <w:i/>
          <w:iCs/>
          <w:color w:val="000000" w:themeColor="text1"/>
          <w:lang w:val="en-US"/>
        </w:rPr>
        <w:t xml:space="preserve">vs. Systemic </w:t>
      </w:r>
      <w:r w:rsidR="00E76FA4" w:rsidRPr="00F91828">
        <w:rPr>
          <w:rFonts w:ascii="Times New Roman" w:hAnsi="Times New Roman" w:cs="Times New Roman"/>
          <w:i/>
          <w:iCs/>
          <w:color w:val="000000" w:themeColor="text1"/>
          <w:lang w:val="en-US"/>
        </w:rPr>
        <w:t>Barriers</w:t>
      </w:r>
    </w:p>
    <w:p w14:paraId="59289497" w14:textId="7605AD30" w:rsidR="004E7FAE" w:rsidRPr="00F91828" w:rsidRDefault="006810D0"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Efforts to end invidious discrimination</w:t>
      </w:r>
      <w:r w:rsidR="00880819"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often </w:t>
      </w:r>
      <w:r w:rsidR="00880819" w:rsidRPr="00F91828">
        <w:rPr>
          <w:rFonts w:ascii="Times New Roman" w:hAnsi="Times New Roman" w:cs="Times New Roman"/>
          <w:color w:val="000000" w:themeColor="text1"/>
          <w:lang w:val="en-US"/>
        </w:rPr>
        <w:t xml:space="preserve">confront two </w:t>
      </w:r>
      <w:r w:rsidR="00E76FA4" w:rsidRPr="00F91828">
        <w:rPr>
          <w:rFonts w:ascii="Times New Roman" w:hAnsi="Times New Roman" w:cs="Times New Roman"/>
          <w:color w:val="000000" w:themeColor="text1"/>
          <w:lang w:val="en-US"/>
        </w:rPr>
        <w:t>issues:</w:t>
      </w:r>
      <w:r w:rsidR="006069ED" w:rsidRPr="00F91828">
        <w:rPr>
          <w:rFonts w:ascii="Times New Roman" w:hAnsi="Times New Roman" w:cs="Times New Roman"/>
          <w:color w:val="000000" w:themeColor="text1"/>
          <w:lang w:val="en-US"/>
        </w:rPr>
        <w:t xml:space="preserve"> </w:t>
      </w:r>
      <w:r w:rsidR="00E76FA4" w:rsidRPr="00F91828">
        <w:rPr>
          <w:rFonts w:ascii="Times New Roman" w:hAnsi="Times New Roman" w:cs="Times New Roman"/>
          <w:color w:val="000000" w:themeColor="text1"/>
          <w:lang w:val="en-US"/>
        </w:rPr>
        <w:t>individual biases and systemic</w:t>
      </w:r>
      <w:r w:rsidR="00880819" w:rsidRPr="00F91828">
        <w:rPr>
          <w:rFonts w:ascii="Times New Roman" w:hAnsi="Times New Roman" w:cs="Times New Roman"/>
          <w:color w:val="000000" w:themeColor="text1"/>
          <w:lang w:val="en-US"/>
        </w:rPr>
        <w:t xml:space="preserve"> </w:t>
      </w:r>
      <w:r w:rsidR="004E7FAE" w:rsidRPr="00F91828">
        <w:rPr>
          <w:rFonts w:ascii="Times New Roman" w:hAnsi="Times New Roman" w:cs="Times New Roman"/>
          <w:color w:val="000000" w:themeColor="text1"/>
          <w:lang w:val="en-US"/>
        </w:rPr>
        <w:t>barriers</w:t>
      </w:r>
      <w:r w:rsidR="00880819" w:rsidRPr="00F91828">
        <w:rPr>
          <w:rFonts w:ascii="Times New Roman" w:hAnsi="Times New Roman" w:cs="Times New Roman"/>
          <w:color w:val="000000" w:themeColor="text1"/>
          <w:lang w:val="en-US"/>
        </w:rPr>
        <w:t>.</w:t>
      </w:r>
      <w:r w:rsidR="004E7FAE" w:rsidRPr="00F91828">
        <w:rPr>
          <w:rFonts w:ascii="Times New Roman" w:hAnsi="Times New Roman" w:cs="Times New Roman"/>
          <w:color w:val="000000" w:themeColor="text1"/>
          <w:lang w:val="en-US"/>
        </w:rPr>
        <w:t xml:space="preserve">  The two obstacles are related</w:t>
      </w:r>
      <w:r w:rsidR="00C86561" w:rsidRPr="00F91828">
        <w:rPr>
          <w:rFonts w:ascii="Times New Roman" w:hAnsi="Times New Roman" w:cs="Times New Roman"/>
          <w:color w:val="000000" w:themeColor="text1"/>
          <w:lang w:val="en-US"/>
        </w:rPr>
        <w:t xml:space="preserve">: </w:t>
      </w:r>
      <w:r w:rsidR="004E7FAE" w:rsidRPr="00F91828">
        <w:rPr>
          <w:rFonts w:ascii="Times New Roman" w:hAnsi="Times New Roman" w:cs="Times New Roman"/>
          <w:color w:val="000000" w:themeColor="text1"/>
          <w:lang w:val="en-US"/>
        </w:rPr>
        <w:t>the exclusion of historically marginalized groups</w:t>
      </w:r>
      <w:r w:rsidR="0047216C" w:rsidRPr="00F91828">
        <w:rPr>
          <w:rFonts w:ascii="Times New Roman" w:hAnsi="Times New Roman" w:cs="Times New Roman"/>
          <w:color w:val="000000" w:themeColor="text1"/>
          <w:lang w:val="en-US"/>
        </w:rPr>
        <w:t xml:space="preserve"> caused by structural barriers</w:t>
      </w:r>
      <w:r w:rsidR="004E7FAE" w:rsidRPr="00F91828">
        <w:rPr>
          <w:rFonts w:ascii="Times New Roman" w:hAnsi="Times New Roman" w:cs="Times New Roman"/>
          <w:color w:val="000000" w:themeColor="text1"/>
          <w:lang w:val="en-US"/>
        </w:rPr>
        <w:t xml:space="preserve"> can reinforce </w:t>
      </w:r>
      <w:r w:rsidR="00EE38CF" w:rsidRPr="00F91828">
        <w:rPr>
          <w:rFonts w:ascii="Times New Roman" w:hAnsi="Times New Roman" w:cs="Times New Roman"/>
          <w:color w:val="000000" w:themeColor="text1"/>
          <w:lang w:val="en-US"/>
        </w:rPr>
        <w:t xml:space="preserve">individuals’ </w:t>
      </w:r>
      <w:r w:rsidR="004E7FAE" w:rsidRPr="00F91828">
        <w:rPr>
          <w:rFonts w:ascii="Times New Roman" w:hAnsi="Times New Roman" w:cs="Times New Roman"/>
          <w:color w:val="000000" w:themeColor="text1"/>
          <w:lang w:val="en-US"/>
        </w:rPr>
        <w:t>biases against th</w:t>
      </w:r>
      <w:r w:rsidR="0047216C" w:rsidRPr="00F91828">
        <w:rPr>
          <w:rFonts w:ascii="Times New Roman" w:hAnsi="Times New Roman" w:cs="Times New Roman"/>
          <w:color w:val="000000" w:themeColor="text1"/>
          <w:lang w:val="en-US"/>
        </w:rPr>
        <w:t>ose</w:t>
      </w:r>
      <w:r w:rsidR="004E7FAE" w:rsidRPr="00F91828">
        <w:rPr>
          <w:rFonts w:ascii="Times New Roman" w:hAnsi="Times New Roman" w:cs="Times New Roman"/>
          <w:color w:val="000000" w:themeColor="text1"/>
          <w:lang w:val="en-US"/>
        </w:rPr>
        <w:t xml:space="preserve"> group</w:t>
      </w:r>
      <w:r w:rsidR="0047216C" w:rsidRPr="00F91828">
        <w:rPr>
          <w:rFonts w:ascii="Times New Roman" w:hAnsi="Times New Roman" w:cs="Times New Roman"/>
          <w:color w:val="000000" w:themeColor="text1"/>
          <w:lang w:val="en-US"/>
        </w:rPr>
        <w:t>s</w:t>
      </w:r>
      <w:r w:rsidR="004E7FAE" w:rsidRPr="00F91828">
        <w:rPr>
          <w:rFonts w:ascii="Times New Roman" w:hAnsi="Times New Roman" w:cs="Times New Roman"/>
          <w:color w:val="000000" w:themeColor="text1"/>
          <w:lang w:val="en-US"/>
        </w:rPr>
        <w:t xml:space="preserve">, </w:t>
      </w:r>
      <w:r w:rsidR="0047216C" w:rsidRPr="00F91828">
        <w:rPr>
          <w:rFonts w:ascii="Times New Roman" w:hAnsi="Times New Roman" w:cs="Times New Roman"/>
          <w:color w:val="000000" w:themeColor="text1"/>
          <w:lang w:val="en-US"/>
        </w:rPr>
        <w:t xml:space="preserve">and such biases </w:t>
      </w:r>
      <w:r w:rsidR="00EE38CF" w:rsidRPr="00F91828">
        <w:rPr>
          <w:rFonts w:ascii="Times New Roman" w:hAnsi="Times New Roman" w:cs="Times New Roman"/>
          <w:color w:val="000000" w:themeColor="text1"/>
          <w:lang w:val="en-US"/>
        </w:rPr>
        <w:t>reduce the motivation</w:t>
      </w:r>
      <w:r w:rsidR="0047216C" w:rsidRPr="00F91828">
        <w:rPr>
          <w:rFonts w:ascii="Times New Roman" w:hAnsi="Times New Roman" w:cs="Times New Roman"/>
          <w:color w:val="000000" w:themeColor="text1"/>
          <w:lang w:val="en-US"/>
        </w:rPr>
        <w:t xml:space="preserve"> to remove those barriers, or even </w:t>
      </w:r>
      <w:r w:rsidR="005260E8" w:rsidRPr="00F91828">
        <w:rPr>
          <w:rFonts w:ascii="Times New Roman" w:hAnsi="Times New Roman" w:cs="Times New Roman"/>
          <w:color w:val="000000" w:themeColor="text1"/>
          <w:lang w:val="en-US"/>
        </w:rPr>
        <w:t xml:space="preserve">to </w:t>
      </w:r>
      <w:r w:rsidR="006E0226" w:rsidRPr="00F91828">
        <w:rPr>
          <w:rFonts w:ascii="Times New Roman" w:hAnsi="Times New Roman" w:cs="Times New Roman"/>
          <w:color w:val="000000" w:themeColor="text1"/>
          <w:lang w:val="en-US"/>
        </w:rPr>
        <w:t>examine</w:t>
      </w:r>
      <w:r w:rsidR="0047216C" w:rsidRPr="00F91828">
        <w:rPr>
          <w:rFonts w:ascii="Times New Roman" w:hAnsi="Times New Roman" w:cs="Times New Roman"/>
          <w:color w:val="000000" w:themeColor="text1"/>
          <w:lang w:val="en-US"/>
        </w:rPr>
        <w:t xml:space="preserve"> them.</w:t>
      </w:r>
    </w:p>
    <w:p w14:paraId="6BA9AE59" w14:textId="0C43B8D5" w:rsidR="00E87326" w:rsidRPr="00F91828" w:rsidRDefault="00C86561"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In our view, the </w:t>
      </w:r>
      <w:r w:rsidR="004E7FAE" w:rsidRPr="00F91828">
        <w:rPr>
          <w:rFonts w:ascii="Times New Roman" w:hAnsi="Times New Roman" w:cs="Times New Roman"/>
          <w:color w:val="000000" w:themeColor="text1"/>
          <w:lang w:val="en-US"/>
        </w:rPr>
        <w:t xml:space="preserve">reduction </w:t>
      </w:r>
      <w:r w:rsidRPr="00F91828">
        <w:rPr>
          <w:rFonts w:ascii="Times New Roman" w:hAnsi="Times New Roman" w:cs="Times New Roman"/>
          <w:color w:val="000000" w:themeColor="text1"/>
          <w:lang w:val="en-US"/>
        </w:rPr>
        <w:t>of individuals’ biases is</w:t>
      </w:r>
      <w:r w:rsidR="004E7FAE" w:rsidRPr="00F91828">
        <w:rPr>
          <w:rFonts w:ascii="Times New Roman" w:hAnsi="Times New Roman" w:cs="Times New Roman"/>
          <w:color w:val="000000" w:themeColor="text1"/>
          <w:lang w:val="en-US"/>
        </w:rPr>
        <w:t xml:space="preserve"> not a substitute for concerted action to eliminate structural barriers.  Instead, we view </w:t>
      </w:r>
      <w:r w:rsidR="002B084F" w:rsidRPr="00F91828">
        <w:rPr>
          <w:rFonts w:ascii="Times New Roman" w:hAnsi="Times New Roman" w:cs="Times New Roman"/>
          <w:color w:val="000000" w:themeColor="text1"/>
          <w:lang w:val="en-US"/>
        </w:rPr>
        <w:t xml:space="preserve">bias-reduction </w:t>
      </w:r>
      <w:r w:rsidR="004E7FAE" w:rsidRPr="00F91828">
        <w:rPr>
          <w:rFonts w:ascii="Times New Roman" w:hAnsi="Times New Roman" w:cs="Times New Roman"/>
          <w:color w:val="000000" w:themeColor="text1"/>
          <w:lang w:val="en-US"/>
        </w:rPr>
        <w:t>strategies as supportive of, and synergistic with, campaigns to break</w:t>
      </w:r>
      <w:r w:rsidR="005260E8" w:rsidRPr="00F91828">
        <w:rPr>
          <w:rFonts w:ascii="Times New Roman" w:hAnsi="Times New Roman" w:cs="Times New Roman"/>
          <w:color w:val="000000" w:themeColor="text1"/>
          <w:lang w:val="en-US"/>
        </w:rPr>
        <w:t xml:space="preserve"> </w:t>
      </w:r>
      <w:r w:rsidR="004E7FAE" w:rsidRPr="00F91828">
        <w:rPr>
          <w:rFonts w:ascii="Times New Roman" w:hAnsi="Times New Roman" w:cs="Times New Roman"/>
          <w:color w:val="000000" w:themeColor="text1"/>
          <w:lang w:val="en-US"/>
        </w:rPr>
        <w:t xml:space="preserve">down structural barriers.  For example, in workplaces where women and people of color </w:t>
      </w:r>
      <w:r w:rsidR="00E51D86" w:rsidRPr="00F91828">
        <w:rPr>
          <w:rFonts w:ascii="Times New Roman" w:hAnsi="Times New Roman" w:cs="Times New Roman"/>
          <w:color w:val="000000" w:themeColor="text1"/>
          <w:lang w:val="en-US"/>
        </w:rPr>
        <w:t>are under-represented in</w:t>
      </w:r>
      <w:r w:rsidR="004E7FAE" w:rsidRPr="00F91828">
        <w:rPr>
          <w:rFonts w:ascii="Times New Roman" w:hAnsi="Times New Roman" w:cs="Times New Roman"/>
          <w:color w:val="000000" w:themeColor="text1"/>
          <w:lang w:val="en-US"/>
        </w:rPr>
        <w:t xml:space="preserve"> management, </w:t>
      </w:r>
      <w:r w:rsidR="00A41D54" w:rsidRPr="00F91828">
        <w:rPr>
          <w:rFonts w:ascii="Times New Roman" w:hAnsi="Times New Roman" w:cs="Times New Roman"/>
          <w:color w:val="000000" w:themeColor="text1"/>
          <w:lang w:val="en-US"/>
        </w:rPr>
        <w:t>efforts to reduce ex</w:t>
      </w:r>
      <w:r w:rsidR="004E7FAE" w:rsidRPr="00F91828">
        <w:rPr>
          <w:rFonts w:ascii="Times New Roman" w:hAnsi="Times New Roman" w:cs="Times New Roman"/>
          <w:color w:val="000000" w:themeColor="text1"/>
          <w:lang w:val="en-US"/>
        </w:rPr>
        <w:t xml:space="preserve">plicit and implicit racial and gender bias can help break down obstacles to promotion, but </w:t>
      </w:r>
      <w:r w:rsidR="00A41D54" w:rsidRPr="00F91828">
        <w:rPr>
          <w:rFonts w:ascii="Times New Roman" w:hAnsi="Times New Roman" w:cs="Times New Roman"/>
          <w:color w:val="000000" w:themeColor="text1"/>
          <w:lang w:val="en-US"/>
        </w:rPr>
        <w:t>they are</w:t>
      </w:r>
      <w:r w:rsidR="004E7FAE" w:rsidRPr="00F91828">
        <w:rPr>
          <w:rFonts w:ascii="Times New Roman" w:hAnsi="Times New Roman" w:cs="Times New Roman"/>
          <w:color w:val="000000" w:themeColor="text1"/>
          <w:lang w:val="en-US"/>
        </w:rPr>
        <w:t xml:space="preserve"> not a substitute for </w:t>
      </w:r>
      <w:r w:rsidR="002B084F" w:rsidRPr="00F91828">
        <w:rPr>
          <w:rFonts w:ascii="Times New Roman" w:hAnsi="Times New Roman" w:cs="Times New Roman"/>
          <w:color w:val="000000" w:themeColor="text1"/>
          <w:lang w:val="en-US"/>
        </w:rPr>
        <w:t>creating structures of accountability to make</w:t>
      </w:r>
      <w:r w:rsidR="00E51D86" w:rsidRPr="00F91828">
        <w:rPr>
          <w:rFonts w:ascii="Times New Roman" w:hAnsi="Times New Roman" w:cs="Times New Roman"/>
          <w:color w:val="000000" w:themeColor="text1"/>
          <w:lang w:val="en-US"/>
        </w:rPr>
        <w:t xml:space="preserve"> compan</w:t>
      </w:r>
      <w:r w:rsidR="002B084F" w:rsidRPr="00F91828">
        <w:rPr>
          <w:rFonts w:ascii="Times New Roman" w:hAnsi="Times New Roman" w:cs="Times New Roman"/>
          <w:color w:val="000000" w:themeColor="text1"/>
          <w:lang w:val="en-US"/>
        </w:rPr>
        <w:t>ies</w:t>
      </w:r>
      <w:r w:rsidR="00904E40" w:rsidRPr="00F91828">
        <w:rPr>
          <w:rFonts w:ascii="Times New Roman" w:hAnsi="Times New Roman" w:cs="Times New Roman"/>
          <w:color w:val="000000" w:themeColor="text1"/>
          <w:lang w:val="en-US"/>
        </w:rPr>
        <w:t xml:space="preserve"> and organizations</w:t>
      </w:r>
      <w:r w:rsidR="004E7FAE" w:rsidRPr="00F91828">
        <w:rPr>
          <w:rFonts w:ascii="Times New Roman" w:hAnsi="Times New Roman" w:cs="Times New Roman"/>
          <w:color w:val="000000" w:themeColor="text1"/>
          <w:lang w:val="en-US"/>
        </w:rPr>
        <w:t xml:space="preserve"> </w:t>
      </w:r>
      <w:r w:rsidR="002B084F" w:rsidRPr="00F91828">
        <w:rPr>
          <w:rFonts w:ascii="Times New Roman" w:hAnsi="Times New Roman" w:cs="Times New Roman"/>
          <w:color w:val="000000" w:themeColor="text1"/>
          <w:lang w:val="en-US"/>
        </w:rPr>
        <w:t>responsi</w:t>
      </w:r>
      <w:r w:rsidR="004E7FAE" w:rsidRPr="00F91828">
        <w:rPr>
          <w:rFonts w:ascii="Times New Roman" w:hAnsi="Times New Roman" w:cs="Times New Roman"/>
          <w:color w:val="000000" w:themeColor="text1"/>
          <w:lang w:val="en-US"/>
        </w:rPr>
        <w:t>ble for achieving greater diversity, equity</w:t>
      </w:r>
      <w:r w:rsidR="000776D3" w:rsidRPr="00F91828">
        <w:rPr>
          <w:rFonts w:ascii="Times New Roman" w:hAnsi="Times New Roman" w:cs="Times New Roman"/>
          <w:color w:val="000000" w:themeColor="text1"/>
          <w:lang w:val="en-US"/>
        </w:rPr>
        <w:t>,</w:t>
      </w:r>
      <w:r w:rsidR="004E7FAE" w:rsidRPr="00F91828">
        <w:rPr>
          <w:rFonts w:ascii="Times New Roman" w:hAnsi="Times New Roman" w:cs="Times New Roman"/>
          <w:color w:val="000000" w:themeColor="text1"/>
          <w:lang w:val="en-US"/>
        </w:rPr>
        <w:t xml:space="preserve"> and inclusion</w:t>
      </w:r>
      <w:r w:rsidR="00E51D86" w:rsidRPr="00F91828">
        <w:rPr>
          <w:rFonts w:ascii="Times New Roman" w:hAnsi="Times New Roman" w:cs="Times New Roman"/>
          <w:color w:val="000000" w:themeColor="text1"/>
          <w:lang w:val="en-US"/>
        </w:rPr>
        <w:t xml:space="preserve"> in the ranks of management.</w:t>
      </w:r>
    </w:p>
    <w:p w14:paraId="2785F18D" w14:textId="490E26EA" w:rsidR="00203A6C" w:rsidRPr="00F91828" w:rsidRDefault="00A44850"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C.</w:t>
      </w:r>
      <w:r w:rsidR="008203F6" w:rsidRPr="00F91828">
        <w:rPr>
          <w:rFonts w:ascii="Times New Roman" w:hAnsi="Times New Roman" w:cs="Times New Roman"/>
          <w:color w:val="000000" w:themeColor="text1"/>
          <w:lang w:val="en-US"/>
        </w:rPr>
        <w:t xml:space="preserve">  </w:t>
      </w:r>
      <w:r w:rsidRPr="00F91828">
        <w:rPr>
          <w:rFonts w:ascii="Times New Roman" w:hAnsi="Times New Roman" w:cs="Times New Roman"/>
          <w:i/>
          <w:iCs/>
          <w:color w:val="000000" w:themeColor="text1"/>
          <w:lang w:val="en-US"/>
        </w:rPr>
        <w:t>Overview of this Article</w:t>
      </w:r>
    </w:p>
    <w:p w14:paraId="41D25D5D" w14:textId="66BB37C2" w:rsidR="002226F6" w:rsidRPr="00F91828" w:rsidRDefault="002226F6" w:rsidP="002226F6">
      <w:pPr>
        <w:spacing w:line="480" w:lineRule="auto"/>
        <w:ind w:firstLine="720"/>
        <w:rPr>
          <w:rFonts w:ascii="Times New Roman" w:hAnsi="Times New Roman" w:cs="Times New Roman"/>
          <w:lang w:val="en-US"/>
        </w:rPr>
      </w:pPr>
      <w:r w:rsidRPr="00F91828">
        <w:rPr>
          <w:rFonts w:ascii="Times New Roman" w:hAnsi="Times New Roman" w:cs="Times New Roman"/>
          <w:lang w:val="en-US"/>
        </w:rPr>
        <w:t xml:space="preserve">As lawyers and </w:t>
      </w:r>
      <w:r w:rsidR="00BF252F" w:rsidRPr="00F91828">
        <w:rPr>
          <w:rFonts w:ascii="Times New Roman" w:hAnsi="Times New Roman" w:cs="Times New Roman"/>
          <w:lang w:val="en-US"/>
        </w:rPr>
        <w:t>dispute resolution professionals</w:t>
      </w:r>
      <w:r w:rsidRPr="00F91828">
        <w:rPr>
          <w:rFonts w:ascii="Times New Roman" w:hAnsi="Times New Roman" w:cs="Times New Roman"/>
          <w:lang w:val="en-US"/>
        </w:rPr>
        <w:t xml:space="preserve">, our </w:t>
      </w:r>
      <w:r w:rsidR="009B1E68" w:rsidRPr="00F91828">
        <w:rPr>
          <w:rFonts w:ascii="Times New Roman" w:hAnsi="Times New Roman" w:cs="Times New Roman"/>
          <w:lang w:val="en-US"/>
        </w:rPr>
        <w:t>initial goal</w:t>
      </w:r>
      <w:r w:rsidRPr="00F91828">
        <w:rPr>
          <w:rFonts w:ascii="Times New Roman" w:hAnsi="Times New Roman" w:cs="Times New Roman"/>
          <w:lang w:val="en-US"/>
        </w:rPr>
        <w:t xml:space="preserve"> in writing this article was to provide a “user’s guide” to the burgeoning research on bias reduction </w:t>
      </w:r>
      <w:r w:rsidR="009B1E68" w:rsidRPr="00F91828">
        <w:rPr>
          <w:rFonts w:ascii="Times New Roman" w:hAnsi="Times New Roman" w:cs="Times New Roman"/>
          <w:lang w:val="en-US"/>
        </w:rPr>
        <w:t>for</w:t>
      </w:r>
      <w:r w:rsidRPr="00F91828">
        <w:rPr>
          <w:rFonts w:ascii="Times New Roman" w:hAnsi="Times New Roman" w:cs="Times New Roman"/>
          <w:lang w:val="en-US"/>
        </w:rPr>
        <w:t xml:space="preserve"> our fellow attorneys and dispute resolvers.  Attorneys have a professional duty of non-discrimination,</w:t>
      </w:r>
      <w:r w:rsidRPr="00F91828">
        <w:rPr>
          <w:rStyle w:val="FootnoteReference"/>
          <w:rFonts w:ascii="Times New Roman" w:eastAsia="Times New Roman" w:hAnsi="Times New Roman" w:cs="Times New Roman"/>
          <w:color w:val="000000" w:themeColor="text1"/>
          <w:lang w:val="en-US"/>
        </w:rPr>
        <w:footnoteReference w:id="17"/>
      </w:r>
      <w:r w:rsidRPr="00F91828">
        <w:rPr>
          <w:rFonts w:ascii="Times New Roman" w:hAnsi="Times New Roman" w:cs="Times New Roman"/>
          <w:lang w:val="en-US"/>
        </w:rPr>
        <w:t xml:space="preserve"> and </w:t>
      </w:r>
      <w:r w:rsidR="00BF252F" w:rsidRPr="00F91828">
        <w:rPr>
          <w:rFonts w:ascii="Times New Roman" w:hAnsi="Times New Roman" w:cs="Times New Roman"/>
          <w:lang w:val="en-US"/>
        </w:rPr>
        <w:t xml:space="preserve">dispute resolution </w:t>
      </w:r>
      <w:r w:rsidRPr="00F91828">
        <w:rPr>
          <w:rFonts w:ascii="Times New Roman" w:hAnsi="Times New Roman" w:cs="Times New Roman"/>
          <w:lang w:val="en-US"/>
        </w:rPr>
        <w:t>professional</w:t>
      </w:r>
      <w:r w:rsidR="00BF252F" w:rsidRPr="00F91828">
        <w:rPr>
          <w:rFonts w:ascii="Times New Roman" w:hAnsi="Times New Roman" w:cs="Times New Roman"/>
          <w:lang w:val="en-US"/>
        </w:rPr>
        <w:t>s</w:t>
      </w:r>
      <w:r w:rsidRPr="00F91828">
        <w:rPr>
          <w:rFonts w:ascii="Times New Roman" w:hAnsi="Times New Roman" w:cs="Times New Roman"/>
          <w:lang w:val="en-US"/>
        </w:rPr>
        <w:t xml:space="preserve"> </w:t>
      </w:r>
      <w:r w:rsidR="009737B5" w:rsidRPr="00F91828">
        <w:rPr>
          <w:rFonts w:ascii="Times New Roman" w:hAnsi="Times New Roman" w:cs="Times New Roman"/>
          <w:lang w:val="en-US"/>
        </w:rPr>
        <w:t xml:space="preserve">(e.g., mediators and arbitrators) </w:t>
      </w:r>
      <w:r w:rsidR="00BF252F" w:rsidRPr="00F91828">
        <w:rPr>
          <w:rFonts w:ascii="Times New Roman" w:hAnsi="Times New Roman" w:cs="Times New Roman"/>
          <w:lang w:val="en-US"/>
        </w:rPr>
        <w:t xml:space="preserve">have a </w:t>
      </w:r>
      <w:r w:rsidRPr="00F91828">
        <w:rPr>
          <w:rFonts w:ascii="Times New Roman" w:hAnsi="Times New Roman" w:cs="Times New Roman"/>
          <w:lang w:val="en-US"/>
        </w:rPr>
        <w:t>duty to be impartial.</w:t>
      </w:r>
      <w:r w:rsidRPr="00F91828">
        <w:rPr>
          <w:rStyle w:val="FootnoteReference"/>
          <w:rFonts w:ascii="Times New Roman" w:hAnsi="Times New Roman" w:cs="Times New Roman"/>
        </w:rPr>
        <w:footnoteReference w:id="18"/>
      </w:r>
      <w:r w:rsidRPr="00F91828">
        <w:rPr>
          <w:rFonts w:ascii="Times New Roman" w:hAnsi="Times New Roman" w:cs="Times New Roman"/>
          <w:lang w:val="en-US"/>
        </w:rPr>
        <w:t xml:space="preserve">  An important component of both of these duties is to try to identify</w:t>
      </w:r>
      <w:r w:rsidR="009549B2" w:rsidRPr="00F91828">
        <w:rPr>
          <w:rFonts w:ascii="Times New Roman" w:hAnsi="Times New Roman" w:cs="Times New Roman"/>
          <w:lang w:val="en-US"/>
        </w:rPr>
        <w:t>—</w:t>
      </w:r>
      <w:r w:rsidRPr="00F91828">
        <w:rPr>
          <w:rFonts w:ascii="Times New Roman" w:hAnsi="Times New Roman" w:cs="Times New Roman"/>
          <w:lang w:val="en-US"/>
        </w:rPr>
        <w:t>and counteract</w:t>
      </w:r>
      <w:r w:rsidR="009549B2" w:rsidRPr="00F91828">
        <w:rPr>
          <w:rFonts w:ascii="Times New Roman" w:hAnsi="Times New Roman" w:cs="Times New Roman"/>
          <w:lang w:val="en-US"/>
        </w:rPr>
        <w:t>—</w:t>
      </w:r>
      <w:r w:rsidRPr="00F91828">
        <w:rPr>
          <w:rFonts w:ascii="Times New Roman" w:hAnsi="Times New Roman" w:cs="Times New Roman"/>
          <w:lang w:val="en-US"/>
        </w:rPr>
        <w:t xml:space="preserve">unconscious bias.  However, once we began delving into the broad expanse of bias-reduction research, we did not want to limit the focus of our endeavor to dispute resolution or law practice.  Reducing unconscious bias should, in our opinion, be a goal of </w:t>
      </w:r>
      <w:r w:rsidR="00290B46" w:rsidRPr="00F91828">
        <w:rPr>
          <w:rFonts w:ascii="Times New Roman" w:hAnsi="Times New Roman" w:cs="Times New Roman"/>
          <w:lang w:val="en-US"/>
        </w:rPr>
        <w:t xml:space="preserve">all </w:t>
      </w:r>
      <w:r w:rsidRPr="00F91828">
        <w:rPr>
          <w:rFonts w:ascii="Times New Roman" w:hAnsi="Times New Roman" w:cs="Times New Roman"/>
          <w:lang w:val="en-US"/>
        </w:rPr>
        <w:t>in our society.  Many of the injustices in our world today</w:t>
      </w:r>
      <w:r w:rsidR="009549B2" w:rsidRPr="00F91828">
        <w:rPr>
          <w:rFonts w:ascii="Times New Roman" w:hAnsi="Times New Roman" w:cs="Times New Roman"/>
          <w:lang w:val="en-US"/>
        </w:rPr>
        <w:t>—</w:t>
      </w:r>
      <w:r w:rsidRPr="00F91828">
        <w:rPr>
          <w:rFonts w:ascii="Times New Roman" w:hAnsi="Times New Roman" w:cs="Times New Roman"/>
          <w:lang w:val="en-US"/>
        </w:rPr>
        <w:t>a few of which are described in the opening section of this article</w:t>
      </w:r>
      <w:r w:rsidR="009549B2" w:rsidRPr="00F91828">
        <w:rPr>
          <w:rFonts w:ascii="Times New Roman" w:hAnsi="Times New Roman" w:cs="Times New Roman"/>
          <w:lang w:val="en-US"/>
        </w:rPr>
        <w:t>—</w:t>
      </w:r>
      <w:r w:rsidRPr="00F91828">
        <w:rPr>
          <w:rFonts w:ascii="Times New Roman" w:hAnsi="Times New Roman" w:cs="Times New Roman"/>
          <w:lang w:val="en-US"/>
        </w:rPr>
        <w:t xml:space="preserve">are </w:t>
      </w:r>
      <w:r w:rsidR="009B1E68" w:rsidRPr="00F91828">
        <w:rPr>
          <w:rFonts w:ascii="Times New Roman" w:hAnsi="Times New Roman" w:cs="Times New Roman"/>
          <w:lang w:val="en-US"/>
        </w:rPr>
        <w:t xml:space="preserve">fostered, reinforced, and </w:t>
      </w:r>
      <w:r w:rsidRPr="00F91828">
        <w:rPr>
          <w:rFonts w:ascii="Times New Roman" w:hAnsi="Times New Roman" w:cs="Times New Roman"/>
          <w:lang w:val="en-US"/>
        </w:rPr>
        <w:t xml:space="preserve">perpetuated </w:t>
      </w:r>
      <w:r w:rsidR="009B1E68" w:rsidRPr="00F91828">
        <w:rPr>
          <w:rFonts w:ascii="Times New Roman" w:hAnsi="Times New Roman" w:cs="Times New Roman"/>
          <w:lang w:val="en-US"/>
        </w:rPr>
        <w:t>by</w:t>
      </w:r>
      <w:r w:rsidRPr="00F91828">
        <w:rPr>
          <w:rFonts w:ascii="Times New Roman" w:hAnsi="Times New Roman" w:cs="Times New Roman"/>
          <w:lang w:val="en-US"/>
        </w:rPr>
        <w:t xml:space="preserve"> </w:t>
      </w:r>
      <w:r w:rsidR="00E03649" w:rsidRPr="00F91828">
        <w:rPr>
          <w:rFonts w:ascii="Times New Roman" w:hAnsi="Times New Roman" w:cs="Times New Roman"/>
          <w:lang w:val="en-US"/>
        </w:rPr>
        <w:t>unconscious</w:t>
      </w:r>
      <w:r w:rsidRPr="00F91828">
        <w:rPr>
          <w:rFonts w:ascii="Times New Roman" w:hAnsi="Times New Roman" w:cs="Times New Roman"/>
          <w:lang w:val="en-US"/>
        </w:rPr>
        <w:t xml:space="preserve"> biases.</w:t>
      </w:r>
    </w:p>
    <w:p w14:paraId="2C95F735" w14:textId="0CDE71E4" w:rsidR="00A44850" w:rsidRPr="00F91828" w:rsidRDefault="00A44850" w:rsidP="002226F6">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Part II of this Article describe</w:t>
      </w:r>
      <w:r w:rsidR="00063989"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some of the challenges that confront researchers seeking to identify and counteract unconscious biases.</w:t>
      </w:r>
    </w:p>
    <w:p w14:paraId="5866BA79" w14:textId="385F8B05" w:rsidR="00A44850" w:rsidRPr="00F91828" w:rsidRDefault="00A44850"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Part III reviews the major bias-reduction strategies that researchers have tested in laboratory and field experiments.</w:t>
      </w:r>
      <w:r w:rsidR="0044746B" w:rsidRPr="00F91828">
        <w:rPr>
          <w:rFonts w:ascii="Times New Roman" w:hAnsi="Times New Roman" w:cs="Times New Roman"/>
          <w:color w:val="000000" w:themeColor="text1"/>
          <w:lang w:val="en-US"/>
        </w:rPr>
        <w:t xml:space="preserve">  We also describe the meta-analytic research assessing the effectiveness of these strategies.</w:t>
      </w:r>
    </w:p>
    <w:p w14:paraId="169AA728" w14:textId="17172107" w:rsidR="0044746B" w:rsidRPr="00F91828" w:rsidRDefault="00A44850"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Part IV </w:t>
      </w:r>
      <w:r w:rsidR="0044746B" w:rsidRPr="00F91828">
        <w:rPr>
          <w:rFonts w:ascii="Times New Roman" w:hAnsi="Times New Roman" w:cs="Times New Roman"/>
          <w:color w:val="000000" w:themeColor="text1"/>
          <w:lang w:val="en-US"/>
        </w:rPr>
        <w:t>suggest</w:t>
      </w:r>
      <w:r w:rsidR="00063989" w:rsidRPr="00F91828">
        <w:rPr>
          <w:rFonts w:ascii="Times New Roman" w:hAnsi="Times New Roman" w:cs="Times New Roman"/>
          <w:color w:val="000000" w:themeColor="text1"/>
          <w:lang w:val="en-US"/>
        </w:rPr>
        <w:t>s</w:t>
      </w:r>
      <w:r w:rsidR="0044746B" w:rsidRPr="00F91828">
        <w:rPr>
          <w:rFonts w:ascii="Times New Roman" w:hAnsi="Times New Roman" w:cs="Times New Roman"/>
          <w:color w:val="000000" w:themeColor="text1"/>
          <w:lang w:val="en-US"/>
        </w:rPr>
        <w:t xml:space="preserve"> a variety of practical applications of this research for individuals and organizations.</w:t>
      </w:r>
    </w:p>
    <w:p w14:paraId="28FD2AD6" w14:textId="064D9992" w:rsidR="00A44850" w:rsidRPr="00F91828" w:rsidRDefault="0044746B"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Finally, Part V</w:t>
      </w:r>
      <w:r w:rsidR="00063989" w:rsidRPr="00F91828">
        <w:rPr>
          <w:rFonts w:ascii="Times New Roman" w:hAnsi="Times New Roman" w:cs="Times New Roman"/>
          <w:color w:val="000000" w:themeColor="text1"/>
          <w:lang w:val="en-US"/>
        </w:rPr>
        <w:t xml:space="preserve"> poses</w:t>
      </w:r>
      <w:r w:rsidRPr="00F91828">
        <w:rPr>
          <w:rFonts w:ascii="Times New Roman" w:hAnsi="Times New Roman" w:cs="Times New Roman"/>
          <w:color w:val="000000" w:themeColor="text1"/>
          <w:lang w:val="en-US"/>
        </w:rPr>
        <w:t xml:space="preserve"> a number of unanswered questions that, in our view, deserve the attention of researchers seeking to improve bias-reduction strategies.</w:t>
      </w:r>
      <w:r w:rsidR="00A44850" w:rsidRPr="00F91828">
        <w:rPr>
          <w:rFonts w:ascii="Times New Roman" w:hAnsi="Times New Roman" w:cs="Times New Roman"/>
          <w:color w:val="000000" w:themeColor="text1"/>
          <w:lang w:val="en-US"/>
        </w:rPr>
        <w:t xml:space="preserve"> </w:t>
      </w:r>
    </w:p>
    <w:p w14:paraId="1A71A7C2" w14:textId="77777777" w:rsidR="00A44850" w:rsidRPr="00F91828" w:rsidRDefault="00A44850" w:rsidP="006F1BDE">
      <w:pPr>
        <w:widowControl w:val="0"/>
        <w:spacing w:line="480" w:lineRule="auto"/>
        <w:jc w:val="center"/>
        <w:rPr>
          <w:rFonts w:ascii="Times New Roman" w:hAnsi="Times New Roman" w:cs="Times New Roman"/>
          <w:b/>
          <w:bCs/>
          <w:color w:val="000000" w:themeColor="text1"/>
          <w:lang w:val="en-US"/>
        </w:rPr>
      </w:pPr>
    </w:p>
    <w:p w14:paraId="552F26D7" w14:textId="3345EA4E" w:rsidR="009B5FC2" w:rsidRPr="00F91828" w:rsidRDefault="00A44850" w:rsidP="006F1BDE">
      <w:pPr>
        <w:widowControl w:val="0"/>
        <w:spacing w:line="480" w:lineRule="auto"/>
        <w:jc w:val="center"/>
        <w:rPr>
          <w:rFonts w:ascii="Times New Roman" w:hAnsi="Times New Roman" w:cs="Times New Roman"/>
          <w:smallCaps/>
          <w:color w:val="000000" w:themeColor="text1"/>
          <w:lang w:val="en-US"/>
        </w:rPr>
      </w:pPr>
      <w:r w:rsidRPr="00F91828">
        <w:rPr>
          <w:rFonts w:ascii="Times New Roman" w:hAnsi="Times New Roman" w:cs="Times New Roman"/>
          <w:smallCaps/>
          <w:color w:val="000000" w:themeColor="text1"/>
          <w:lang w:val="en-US"/>
        </w:rPr>
        <w:t>II</w:t>
      </w:r>
      <w:r w:rsidR="009B5FC2" w:rsidRPr="00F91828">
        <w:rPr>
          <w:rFonts w:ascii="Times New Roman" w:hAnsi="Times New Roman" w:cs="Times New Roman"/>
          <w:smallCaps/>
          <w:color w:val="000000" w:themeColor="text1"/>
          <w:lang w:val="en-US"/>
        </w:rPr>
        <w:t xml:space="preserve">. </w:t>
      </w:r>
      <w:r w:rsidR="00174AEC" w:rsidRPr="00F91828">
        <w:rPr>
          <w:rFonts w:ascii="Times New Roman" w:hAnsi="Times New Roman" w:cs="Times New Roman"/>
          <w:smallCaps/>
          <w:color w:val="000000" w:themeColor="text1"/>
          <w:lang w:val="en-US"/>
        </w:rPr>
        <w:t xml:space="preserve"> </w:t>
      </w:r>
      <w:r w:rsidR="009B5FC2" w:rsidRPr="00F91828">
        <w:rPr>
          <w:rFonts w:ascii="Times New Roman" w:hAnsi="Times New Roman" w:cs="Times New Roman"/>
          <w:smallCaps/>
          <w:color w:val="000000" w:themeColor="text1"/>
          <w:lang w:val="en-US"/>
        </w:rPr>
        <w:t>Challenges</w:t>
      </w:r>
    </w:p>
    <w:p w14:paraId="1CE16CFD" w14:textId="77777777" w:rsidR="00B9382A" w:rsidRPr="00F91828" w:rsidRDefault="00A64782"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A.</w:t>
      </w:r>
      <w:r w:rsidRPr="00F91828">
        <w:rPr>
          <w:rFonts w:ascii="Times New Roman" w:hAnsi="Times New Roman" w:cs="Times New Roman"/>
          <w:i/>
          <w:iCs/>
          <w:color w:val="000000" w:themeColor="text1"/>
          <w:lang w:val="en-US"/>
        </w:rPr>
        <w:t xml:space="preserve">  Complexity of Research</w:t>
      </w:r>
    </w:p>
    <w:p w14:paraId="6D359D55" w14:textId="79388838" w:rsidR="0022138D" w:rsidRPr="00F91828" w:rsidRDefault="00FD35CB" w:rsidP="00D23278">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O</w:t>
      </w:r>
      <w:r w:rsidR="002B084F" w:rsidRPr="00F91828">
        <w:rPr>
          <w:rFonts w:ascii="Times New Roman" w:hAnsi="Times New Roman" w:cs="Times New Roman"/>
          <w:color w:val="000000" w:themeColor="text1"/>
          <w:lang w:val="en-US"/>
        </w:rPr>
        <w:t xml:space="preserve">ne of the biggest </w:t>
      </w:r>
      <w:r w:rsidR="00627793" w:rsidRPr="00F91828">
        <w:rPr>
          <w:rFonts w:ascii="Times New Roman" w:hAnsi="Times New Roman" w:cs="Times New Roman"/>
          <w:color w:val="000000" w:themeColor="text1"/>
          <w:lang w:val="en-US"/>
        </w:rPr>
        <w:t>challenges for</w:t>
      </w:r>
      <w:r w:rsidR="002B084F"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individuals and organizations seeking to reduce implicit bias </w:t>
      </w:r>
      <w:r w:rsidR="002B084F" w:rsidRPr="00F91828">
        <w:rPr>
          <w:rFonts w:ascii="Times New Roman" w:hAnsi="Times New Roman" w:cs="Times New Roman"/>
          <w:color w:val="000000" w:themeColor="text1"/>
          <w:lang w:val="en-US"/>
        </w:rPr>
        <w:t xml:space="preserve">is </w:t>
      </w:r>
      <w:r w:rsidR="00627793" w:rsidRPr="00F91828">
        <w:rPr>
          <w:rFonts w:ascii="Times New Roman" w:hAnsi="Times New Roman" w:cs="Times New Roman"/>
          <w:color w:val="000000" w:themeColor="text1"/>
          <w:lang w:val="en-US"/>
        </w:rPr>
        <w:t>t</w:t>
      </w:r>
      <w:r w:rsidR="002B084F" w:rsidRPr="00F91828">
        <w:rPr>
          <w:rFonts w:ascii="Times New Roman" w:hAnsi="Times New Roman" w:cs="Times New Roman"/>
          <w:color w:val="000000" w:themeColor="text1"/>
          <w:lang w:val="en-US"/>
        </w:rPr>
        <w:t xml:space="preserve">he sheer volume </w:t>
      </w:r>
      <w:r w:rsidR="00A50637" w:rsidRPr="00F91828">
        <w:rPr>
          <w:rFonts w:ascii="Times New Roman" w:hAnsi="Times New Roman" w:cs="Times New Roman"/>
          <w:color w:val="000000" w:themeColor="text1"/>
          <w:lang w:val="en-US"/>
        </w:rPr>
        <w:t xml:space="preserve">and methodological complexity </w:t>
      </w:r>
      <w:r w:rsidR="002B084F" w:rsidRPr="00F91828">
        <w:rPr>
          <w:rFonts w:ascii="Times New Roman" w:hAnsi="Times New Roman" w:cs="Times New Roman"/>
          <w:color w:val="000000" w:themeColor="text1"/>
          <w:lang w:val="en-US"/>
        </w:rPr>
        <w:t xml:space="preserve">of research </w:t>
      </w:r>
      <w:r w:rsidR="00A50637" w:rsidRPr="00F91828">
        <w:rPr>
          <w:rFonts w:ascii="Times New Roman" w:hAnsi="Times New Roman" w:cs="Times New Roman"/>
          <w:color w:val="000000" w:themeColor="text1"/>
          <w:lang w:val="en-US"/>
        </w:rPr>
        <w:t>in this area</w:t>
      </w:r>
      <w:r w:rsidR="009D3D01" w:rsidRPr="00F91828">
        <w:rPr>
          <w:rFonts w:ascii="Times New Roman" w:hAnsi="Times New Roman" w:cs="Times New Roman"/>
          <w:color w:val="000000" w:themeColor="text1"/>
          <w:lang w:val="en-US"/>
        </w:rPr>
        <w:t>.</w:t>
      </w:r>
      <w:bookmarkStart w:id="1" w:name="_Ref118402628"/>
      <w:r w:rsidR="006D607D" w:rsidRPr="00F91828">
        <w:rPr>
          <w:rStyle w:val="FootnoteReference"/>
          <w:rFonts w:ascii="Times New Roman" w:hAnsi="Times New Roman" w:cs="Times New Roman"/>
          <w:color w:val="000000" w:themeColor="text1"/>
          <w:lang w:val="en-US"/>
        </w:rPr>
        <w:footnoteReference w:id="19"/>
      </w:r>
      <w:bookmarkEnd w:id="1"/>
      <w:r w:rsidR="00F55B5C" w:rsidRPr="00F91828">
        <w:rPr>
          <w:rFonts w:ascii="Times New Roman" w:hAnsi="Times New Roman" w:cs="Times New Roman"/>
          <w:color w:val="000000" w:themeColor="text1"/>
          <w:lang w:val="en-US"/>
        </w:rPr>
        <w:t xml:space="preserve"> </w:t>
      </w:r>
      <w:r w:rsidR="009D3D01" w:rsidRPr="00F91828">
        <w:rPr>
          <w:rFonts w:ascii="Times New Roman" w:hAnsi="Times New Roman" w:cs="Times New Roman"/>
          <w:color w:val="000000" w:themeColor="text1"/>
          <w:lang w:val="en-US"/>
        </w:rPr>
        <w:t xml:space="preserve">This </w:t>
      </w:r>
      <w:r w:rsidR="00F55B5C" w:rsidRPr="00F91828">
        <w:rPr>
          <w:rFonts w:ascii="Times New Roman" w:hAnsi="Times New Roman" w:cs="Times New Roman"/>
          <w:color w:val="000000" w:themeColor="text1"/>
          <w:lang w:val="en-US"/>
        </w:rPr>
        <w:t>may overwhelm or even deter the lay reader from in-depth exploration.</w:t>
      </w:r>
      <w:r w:rsidR="00627793" w:rsidRPr="00F91828">
        <w:rPr>
          <w:rFonts w:ascii="Times New Roman" w:hAnsi="Times New Roman" w:cs="Times New Roman"/>
          <w:color w:val="000000" w:themeColor="text1"/>
          <w:lang w:val="en-US"/>
        </w:rPr>
        <w:t xml:space="preserve">  Some studies focus </w:t>
      </w:r>
      <w:r w:rsidR="002B084F" w:rsidRPr="00F91828">
        <w:rPr>
          <w:rFonts w:ascii="Times New Roman" w:hAnsi="Times New Roman" w:cs="Times New Roman"/>
          <w:color w:val="000000" w:themeColor="text1"/>
          <w:lang w:val="en-US"/>
        </w:rPr>
        <w:t xml:space="preserve">on the origins of bias, </w:t>
      </w:r>
      <w:r w:rsidR="00627793" w:rsidRPr="00F91828">
        <w:rPr>
          <w:rFonts w:ascii="Times New Roman" w:hAnsi="Times New Roman" w:cs="Times New Roman"/>
          <w:color w:val="000000" w:themeColor="text1"/>
          <w:lang w:val="en-US"/>
        </w:rPr>
        <w:t xml:space="preserve">others on </w:t>
      </w:r>
      <w:r w:rsidR="002B084F" w:rsidRPr="00F91828">
        <w:rPr>
          <w:rFonts w:ascii="Times New Roman" w:hAnsi="Times New Roman" w:cs="Times New Roman"/>
          <w:color w:val="000000" w:themeColor="text1"/>
          <w:lang w:val="en-US"/>
        </w:rPr>
        <w:t xml:space="preserve">the measurement of bias, and </w:t>
      </w:r>
      <w:r w:rsidR="00FA40DC" w:rsidRPr="00F91828">
        <w:rPr>
          <w:rFonts w:ascii="Times New Roman" w:hAnsi="Times New Roman" w:cs="Times New Roman"/>
          <w:color w:val="000000" w:themeColor="text1"/>
          <w:lang w:val="en-US"/>
        </w:rPr>
        <w:t xml:space="preserve">still others on </w:t>
      </w:r>
      <w:r w:rsidR="002B084F" w:rsidRPr="00F91828">
        <w:rPr>
          <w:rFonts w:ascii="Times New Roman" w:hAnsi="Times New Roman" w:cs="Times New Roman"/>
          <w:color w:val="000000" w:themeColor="text1"/>
          <w:lang w:val="en-US"/>
        </w:rPr>
        <w:t xml:space="preserve">methods for counteracting bias.  </w:t>
      </w:r>
      <w:r w:rsidR="0015720A" w:rsidRPr="00F91828">
        <w:rPr>
          <w:rFonts w:ascii="Times New Roman" w:hAnsi="Times New Roman" w:cs="Times New Roman"/>
          <w:color w:val="000000" w:themeColor="text1"/>
          <w:lang w:val="en-US"/>
        </w:rPr>
        <w:t xml:space="preserve">Many of the studies produce conflicting findings, such as </w:t>
      </w:r>
      <w:r w:rsidR="00C868DD" w:rsidRPr="00F91828">
        <w:rPr>
          <w:rFonts w:ascii="Times New Roman" w:hAnsi="Times New Roman" w:cs="Times New Roman"/>
          <w:color w:val="000000" w:themeColor="text1"/>
          <w:lang w:val="en-US"/>
        </w:rPr>
        <w:t xml:space="preserve">on the effectiveness of </w:t>
      </w:r>
      <w:r w:rsidR="00A64782" w:rsidRPr="00F91828">
        <w:rPr>
          <w:rFonts w:ascii="Times New Roman" w:hAnsi="Times New Roman" w:cs="Times New Roman"/>
          <w:color w:val="000000" w:themeColor="text1"/>
          <w:lang w:val="en-US"/>
        </w:rPr>
        <w:t xml:space="preserve">diversity </w:t>
      </w:r>
      <w:r w:rsidR="00C757AF" w:rsidRPr="00F91828">
        <w:rPr>
          <w:rFonts w:ascii="Times New Roman" w:hAnsi="Times New Roman" w:cs="Times New Roman"/>
          <w:color w:val="000000" w:themeColor="text1"/>
          <w:lang w:val="en-US"/>
        </w:rPr>
        <w:t>training</w:t>
      </w:r>
      <w:r w:rsidR="00C868DD" w:rsidRPr="00F91828">
        <w:rPr>
          <w:rFonts w:ascii="Times New Roman" w:hAnsi="Times New Roman" w:cs="Times New Roman"/>
          <w:color w:val="000000" w:themeColor="text1"/>
          <w:lang w:val="en-US"/>
        </w:rPr>
        <w:t>.</w:t>
      </w:r>
      <w:bookmarkStart w:id="2" w:name="_Ref118402733"/>
      <w:r w:rsidR="00A64782" w:rsidRPr="00F91828">
        <w:rPr>
          <w:rStyle w:val="FootnoteReference"/>
          <w:rFonts w:ascii="Times New Roman" w:hAnsi="Times New Roman" w:cs="Times New Roman"/>
          <w:color w:val="000000" w:themeColor="text1"/>
          <w:lang w:val="en-US"/>
        </w:rPr>
        <w:footnoteReference w:id="20"/>
      </w:r>
      <w:bookmarkEnd w:id="2"/>
      <w:r w:rsidR="00A64782"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Some of the research involves small cohorts of experimental subjects, and other</w:t>
      </w:r>
      <w:r w:rsidR="00AB3068" w:rsidRPr="00F91828">
        <w:rPr>
          <w:rFonts w:ascii="Times New Roman" w:hAnsi="Times New Roman" w:cs="Times New Roman"/>
          <w:color w:val="000000" w:themeColor="text1"/>
          <w:lang w:val="en-US"/>
        </w:rPr>
        <w:t xml:space="preserve"> studies</w:t>
      </w:r>
      <w:r w:rsidRPr="00F91828">
        <w:rPr>
          <w:rFonts w:ascii="Times New Roman" w:hAnsi="Times New Roman" w:cs="Times New Roman"/>
          <w:color w:val="000000" w:themeColor="text1"/>
          <w:lang w:val="en-US"/>
        </w:rPr>
        <w:t xml:space="preserve"> are meta-analyses in which </w:t>
      </w:r>
      <w:r w:rsidR="00AB3068" w:rsidRPr="00F91828">
        <w:rPr>
          <w:rFonts w:ascii="Times New Roman" w:hAnsi="Times New Roman" w:cs="Times New Roman"/>
          <w:color w:val="000000" w:themeColor="text1"/>
          <w:lang w:val="en-US"/>
        </w:rPr>
        <w:t xml:space="preserve">results from </w:t>
      </w:r>
      <w:r w:rsidRPr="00F91828">
        <w:rPr>
          <w:rFonts w:ascii="Times New Roman" w:hAnsi="Times New Roman" w:cs="Times New Roman"/>
          <w:color w:val="000000" w:themeColor="text1"/>
          <w:lang w:val="en-US"/>
        </w:rPr>
        <w:t xml:space="preserve">thousands of experimental subjects </w:t>
      </w:r>
      <w:r w:rsidR="00AB3068" w:rsidRPr="00F91828">
        <w:rPr>
          <w:rFonts w:ascii="Times New Roman" w:hAnsi="Times New Roman" w:cs="Times New Roman"/>
          <w:color w:val="000000" w:themeColor="text1"/>
          <w:lang w:val="en-US"/>
        </w:rPr>
        <w:t>are analyzed.</w:t>
      </w:r>
      <w:r w:rsidRPr="00F91828">
        <w:rPr>
          <w:rFonts w:ascii="Times New Roman" w:hAnsi="Times New Roman" w:cs="Times New Roman"/>
          <w:color w:val="000000" w:themeColor="text1"/>
          <w:lang w:val="en-US"/>
        </w:rPr>
        <w:t xml:space="preserve">  </w:t>
      </w:r>
      <w:r w:rsidR="00AB3068" w:rsidRPr="00F91828">
        <w:rPr>
          <w:rFonts w:ascii="Times New Roman" w:hAnsi="Times New Roman" w:cs="Times New Roman"/>
          <w:color w:val="000000" w:themeColor="text1"/>
          <w:lang w:val="en-US"/>
        </w:rPr>
        <w:t xml:space="preserve">Some of the studies examine the impact of bias-reduction strategies longitudinally (to see how long a strategy will work), while the majority examine only </w:t>
      </w:r>
      <w:r w:rsidR="00904E40" w:rsidRPr="00F91828">
        <w:rPr>
          <w:rFonts w:ascii="Times New Roman" w:hAnsi="Times New Roman" w:cs="Times New Roman"/>
          <w:color w:val="000000" w:themeColor="text1"/>
          <w:lang w:val="en-US"/>
        </w:rPr>
        <w:t>the</w:t>
      </w:r>
      <w:r w:rsidR="00AB3068" w:rsidRPr="00F91828">
        <w:rPr>
          <w:rFonts w:ascii="Times New Roman" w:hAnsi="Times New Roman" w:cs="Times New Roman"/>
          <w:color w:val="000000" w:themeColor="text1"/>
          <w:lang w:val="en-US"/>
        </w:rPr>
        <w:t xml:space="preserve"> effects of an intervention</w:t>
      </w:r>
      <w:r w:rsidR="00583C46" w:rsidRPr="00F91828">
        <w:rPr>
          <w:rFonts w:ascii="Times New Roman" w:hAnsi="Times New Roman" w:cs="Times New Roman"/>
          <w:color w:val="000000" w:themeColor="text1"/>
          <w:lang w:val="en-US"/>
        </w:rPr>
        <w:t xml:space="preserve"> shortly afterwards and often only once</w:t>
      </w:r>
      <w:r w:rsidR="00AB3068" w:rsidRPr="00F91828">
        <w:rPr>
          <w:rFonts w:ascii="Times New Roman" w:hAnsi="Times New Roman" w:cs="Times New Roman"/>
          <w:color w:val="000000" w:themeColor="text1"/>
          <w:lang w:val="en-US"/>
        </w:rPr>
        <w:t xml:space="preserve">.  </w:t>
      </w:r>
      <w:r w:rsidR="002B084F" w:rsidRPr="00F91828">
        <w:rPr>
          <w:rFonts w:ascii="Times New Roman" w:hAnsi="Times New Roman" w:cs="Times New Roman"/>
          <w:color w:val="000000" w:themeColor="text1"/>
          <w:lang w:val="en-US"/>
        </w:rPr>
        <w:t xml:space="preserve">This article attempts </w:t>
      </w:r>
      <w:r w:rsidR="00AB3068" w:rsidRPr="00F91828">
        <w:rPr>
          <w:rFonts w:ascii="Times New Roman" w:hAnsi="Times New Roman" w:cs="Times New Roman"/>
          <w:color w:val="000000" w:themeColor="text1"/>
          <w:lang w:val="en-US"/>
        </w:rPr>
        <w:t xml:space="preserve">(in Part </w:t>
      </w:r>
      <w:r w:rsidR="002D0F3C" w:rsidRPr="00F91828">
        <w:rPr>
          <w:rFonts w:ascii="Times New Roman" w:hAnsi="Times New Roman" w:cs="Times New Roman"/>
          <w:color w:val="000000" w:themeColor="text1"/>
          <w:lang w:val="en-US"/>
        </w:rPr>
        <w:t>III</w:t>
      </w:r>
      <w:r w:rsidR="00AB3068" w:rsidRPr="00F91828">
        <w:rPr>
          <w:rFonts w:ascii="Times New Roman" w:hAnsi="Times New Roman" w:cs="Times New Roman"/>
          <w:color w:val="000000" w:themeColor="text1"/>
          <w:lang w:val="en-US"/>
        </w:rPr>
        <w:t xml:space="preserve">) </w:t>
      </w:r>
      <w:r w:rsidR="002B084F" w:rsidRPr="00F91828">
        <w:rPr>
          <w:rFonts w:ascii="Times New Roman" w:hAnsi="Times New Roman" w:cs="Times New Roman"/>
          <w:color w:val="000000" w:themeColor="text1"/>
          <w:lang w:val="en-US"/>
        </w:rPr>
        <w:t xml:space="preserve">to cull from that </w:t>
      </w:r>
      <w:r w:rsidR="00AB3068" w:rsidRPr="00F91828">
        <w:rPr>
          <w:rFonts w:ascii="Times New Roman" w:hAnsi="Times New Roman" w:cs="Times New Roman"/>
          <w:color w:val="000000" w:themeColor="text1"/>
          <w:lang w:val="en-US"/>
        </w:rPr>
        <w:t xml:space="preserve">varied body of </w:t>
      </w:r>
      <w:r w:rsidR="002B084F" w:rsidRPr="00F91828">
        <w:rPr>
          <w:rFonts w:ascii="Times New Roman" w:hAnsi="Times New Roman" w:cs="Times New Roman"/>
          <w:color w:val="000000" w:themeColor="text1"/>
          <w:lang w:val="en-US"/>
        </w:rPr>
        <w:t xml:space="preserve">research the most promising ideas regarding bias-reduction and </w:t>
      </w:r>
      <w:r w:rsidR="00AB3068" w:rsidRPr="00F91828">
        <w:rPr>
          <w:rFonts w:ascii="Times New Roman" w:hAnsi="Times New Roman" w:cs="Times New Roman"/>
          <w:color w:val="000000" w:themeColor="text1"/>
          <w:lang w:val="en-US"/>
        </w:rPr>
        <w:t xml:space="preserve">to </w:t>
      </w:r>
      <w:r w:rsidR="002B084F" w:rsidRPr="00F91828">
        <w:rPr>
          <w:rFonts w:ascii="Times New Roman" w:hAnsi="Times New Roman" w:cs="Times New Roman"/>
          <w:color w:val="000000" w:themeColor="text1"/>
          <w:lang w:val="en-US"/>
        </w:rPr>
        <w:t xml:space="preserve">suggest </w:t>
      </w:r>
      <w:r w:rsidR="00AB3068" w:rsidRPr="00F91828">
        <w:rPr>
          <w:rFonts w:ascii="Times New Roman" w:hAnsi="Times New Roman" w:cs="Times New Roman"/>
          <w:color w:val="000000" w:themeColor="text1"/>
          <w:lang w:val="en-US"/>
        </w:rPr>
        <w:t xml:space="preserve">(in Part </w:t>
      </w:r>
      <w:r w:rsidR="002D0F3C" w:rsidRPr="00F91828">
        <w:rPr>
          <w:rFonts w:ascii="Times New Roman" w:hAnsi="Times New Roman" w:cs="Times New Roman"/>
          <w:color w:val="000000" w:themeColor="text1"/>
          <w:lang w:val="en-US"/>
        </w:rPr>
        <w:t>IV</w:t>
      </w:r>
      <w:r w:rsidR="00AB3068" w:rsidRPr="00F91828">
        <w:rPr>
          <w:rFonts w:ascii="Times New Roman" w:hAnsi="Times New Roman" w:cs="Times New Roman"/>
          <w:color w:val="000000" w:themeColor="text1"/>
          <w:lang w:val="en-US"/>
        </w:rPr>
        <w:t xml:space="preserve">) </w:t>
      </w:r>
      <w:r w:rsidR="002B084F" w:rsidRPr="00F91828">
        <w:rPr>
          <w:rFonts w:ascii="Times New Roman" w:hAnsi="Times New Roman" w:cs="Times New Roman"/>
          <w:color w:val="000000" w:themeColor="text1"/>
          <w:lang w:val="en-US"/>
        </w:rPr>
        <w:t xml:space="preserve">how those ideas might be used by individuals and </w:t>
      </w:r>
      <w:r w:rsidR="003C2A6D" w:rsidRPr="00F91828">
        <w:rPr>
          <w:rFonts w:ascii="Times New Roman" w:hAnsi="Times New Roman" w:cs="Times New Roman"/>
          <w:color w:val="000000" w:themeColor="text1"/>
          <w:lang w:val="en-US"/>
        </w:rPr>
        <w:t>organizations</w:t>
      </w:r>
      <w:r w:rsidR="002B084F" w:rsidRPr="00F91828">
        <w:rPr>
          <w:rFonts w:ascii="Times New Roman" w:hAnsi="Times New Roman" w:cs="Times New Roman"/>
          <w:color w:val="000000" w:themeColor="text1"/>
          <w:lang w:val="en-US"/>
        </w:rPr>
        <w:t>.</w:t>
      </w:r>
    </w:p>
    <w:p w14:paraId="796F1006" w14:textId="68C832AA" w:rsidR="00B9382A" w:rsidRPr="00F91828" w:rsidRDefault="003A1C9C"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B</w:t>
      </w:r>
      <w:r w:rsidR="00304E50" w:rsidRPr="00F91828">
        <w:rPr>
          <w:rFonts w:ascii="Times New Roman" w:hAnsi="Times New Roman" w:cs="Times New Roman"/>
          <w:color w:val="000000" w:themeColor="text1"/>
          <w:lang w:val="en-US"/>
        </w:rPr>
        <w:t>.</w:t>
      </w:r>
      <w:r w:rsidR="00304E50" w:rsidRPr="00F91828">
        <w:rPr>
          <w:rFonts w:ascii="Times New Roman" w:hAnsi="Times New Roman" w:cs="Times New Roman"/>
          <w:i/>
          <w:iCs/>
          <w:color w:val="000000" w:themeColor="text1"/>
          <w:lang w:val="en-US"/>
        </w:rPr>
        <w:t xml:space="preserve">  Measuring Bias</w:t>
      </w:r>
    </w:p>
    <w:p w14:paraId="02615DE8" w14:textId="233786A8" w:rsidR="00F55B5C" w:rsidRPr="00F91828" w:rsidRDefault="00F55B5C"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Social psychologists use a variety of self-reporting tools to measure </w:t>
      </w:r>
      <w:r w:rsidRPr="00F91828">
        <w:rPr>
          <w:rFonts w:ascii="Times New Roman" w:hAnsi="Times New Roman" w:cs="Times New Roman"/>
          <w:i/>
          <w:iCs/>
          <w:color w:val="000000" w:themeColor="text1"/>
          <w:lang w:val="en-US"/>
        </w:rPr>
        <w:t>explicit</w:t>
      </w:r>
      <w:r w:rsidRPr="00F91828">
        <w:rPr>
          <w:rFonts w:ascii="Times New Roman" w:hAnsi="Times New Roman" w:cs="Times New Roman"/>
          <w:color w:val="000000" w:themeColor="text1"/>
          <w:lang w:val="en-US"/>
        </w:rPr>
        <w:t xml:space="preserve"> bias, some of which pose direct questions </w:t>
      </w:r>
      <w:r w:rsidR="006A6B0C" w:rsidRPr="00F91828">
        <w:rPr>
          <w:rFonts w:ascii="Times New Roman" w:hAnsi="Times New Roman" w:cs="Times New Roman"/>
          <w:color w:val="000000" w:themeColor="text1"/>
          <w:lang w:val="en-US"/>
        </w:rPr>
        <w:t xml:space="preserve">while </w:t>
      </w:r>
      <w:r w:rsidRPr="00F91828">
        <w:rPr>
          <w:rFonts w:ascii="Times New Roman" w:hAnsi="Times New Roman" w:cs="Times New Roman"/>
          <w:color w:val="000000" w:themeColor="text1"/>
          <w:lang w:val="en-US"/>
        </w:rPr>
        <w:t xml:space="preserve">others </w:t>
      </w:r>
      <w:r w:rsidR="006A6B0C" w:rsidRPr="00F91828">
        <w:rPr>
          <w:rFonts w:ascii="Times New Roman" w:hAnsi="Times New Roman" w:cs="Times New Roman"/>
          <w:color w:val="000000" w:themeColor="text1"/>
          <w:lang w:val="en-US"/>
        </w:rPr>
        <w:t xml:space="preserve">use </w:t>
      </w:r>
      <w:r w:rsidRPr="00F91828">
        <w:rPr>
          <w:rFonts w:ascii="Times New Roman" w:hAnsi="Times New Roman" w:cs="Times New Roman"/>
          <w:color w:val="000000" w:themeColor="text1"/>
          <w:lang w:val="en-US"/>
        </w:rPr>
        <w:t>indirect questions</w:t>
      </w:r>
      <w:r w:rsidR="006A6B0C" w:rsidRPr="00F91828">
        <w:rPr>
          <w:rFonts w:ascii="Times New Roman" w:hAnsi="Times New Roman" w:cs="Times New Roman"/>
          <w:color w:val="000000" w:themeColor="text1"/>
          <w:lang w:val="en-US"/>
        </w:rPr>
        <w:t xml:space="preserve"> in order</w:t>
      </w:r>
      <w:r w:rsidRPr="00F91828">
        <w:rPr>
          <w:rFonts w:ascii="Times New Roman" w:hAnsi="Times New Roman" w:cs="Times New Roman"/>
          <w:color w:val="000000" w:themeColor="text1"/>
          <w:lang w:val="en-US"/>
        </w:rPr>
        <w:t xml:space="preserve"> to blunt </w:t>
      </w:r>
      <w:r w:rsidR="005C606E" w:rsidRPr="00F91828">
        <w:rPr>
          <w:rFonts w:ascii="Times New Roman" w:hAnsi="Times New Roman" w:cs="Times New Roman"/>
          <w:color w:val="000000" w:themeColor="text1"/>
          <w:lang w:val="en-US"/>
        </w:rPr>
        <w:t>the skewing of results that may be caused by social</w:t>
      </w:r>
      <w:r w:rsidR="00583C46" w:rsidRPr="00F91828">
        <w:rPr>
          <w:rFonts w:ascii="Times New Roman" w:hAnsi="Times New Roman" w:cs="Times New Roman"/>
          <w:color w:val="000000" w:themeColor="text1"/>
          <w:lang w:val="en-US"/>
        </w:rPr>
        <w:t>-</w:t>
      </w:r>
      <w:r w:rsidR="005C606E" w:rsidRPr="00F91828">
        <w:rPr>
          <w:rFonts w:ascii="Times New Roman" w:hAnsi="Times New Roman" w:cs="Times New Roman"/>
          <w:color w:val="000000" w:themeColor="text1"/>
          <w:lang w:val="en-US"/>
        </w:rPr>
        <w:t>desirability concerns of research participants.</w:t>
      </w:r>
      <w:r w:rsidR="005C606E" w:rsidRPr="00F91828">
        <w:rPr>
          <w:rStyle w:val="FootnoteReference"/>
          <w:rFonts w:ascii="Times New Roman" w:hAnsi="Times New Roman" w:cs="Times New Roman"/>
          <w:color w:val="000000" w:themeColor="text1"/>
          <w:lang w:val="en-US"/>
        </w:rPr>
        <w:footnoteReference w:id="21"/>
      </w:r>
      <w:r w:rsidR="005C606E" w:rsidRPr="00F91828">
        <w:rPr>
          <w:rFonts w:ascii="Times New Roman" w:hAnsi="Times New Roman" w:cs="Times New Roman"/>
          <w:color w:val="000000" w:themeColor="text1"/>
          <w:lang w:val="en-US"/>
        </w:rPr>
        <w:t xml:space="preserve">  However, measuring </w:t>
      </w:r>
      <w:r w:rsidR="005C606E" w:rsidRPr="00F91828">
        <w:rPr>
          <w:rFonts w:ascii="Times New Roman" w:hAnsi="Times New Roman" w:cs="Times New Roman"/>
          <w:i/>
          <w:color w:val="000000" w:themeColor="text1"/>
          <w:lang w:val="en-US"/>
        </w:rPr>
        <w:t>implicit</w:t>
      </w:r>
      <w:r w:rsidR="005C606E" w:rsidRPr="00F91828">
        <w:rPr>
          <w:rFonts w:ascii="Times New Roman" w:hAnsi="Times New Roman" w:cs="Times New Roman"/>
          <w:color w:val="000000" w:themeColor="text1"/>
          <w:lang w:val="en-US"/>
        </w:rPr>
        <w:t xml:space="preserve"> bias is challenging because the participants</w:t>
      </w:r>
      <w:r w:rsidR="006A6B0C" w:rsidRPr="00F91828">
        <w:rPr>
          <w:rFonts w:ascii="Times New Roman" w:hAnsi="Times New Roman" w:cs="Times New Roman"/>
          <w:color w:val="000000" w:themeColor="text1"/>
          <w:lang w:val="en-US"/>
        </w:rPr>
        <w:t>’</w:t>
      </w:r>
      <w:r w:rsidR="005C606E" w:rsidRPr="00F91828">
        <w:rPr>
          <w:rFonts w:ascii="Times New Roman" w:hAnsi="Times New Roman" w:cs="Times New Roman"/>
          <w:color w:val="000000" w:themeColor="text1"/>
          <w:lang w:val="en-US"/>
        </w:rPr>
        <w:t xml:space="preserve"> attitudes are, by definition, not consciously available to the participants. </w:t>
      </w:r>
      <w:r w:rsidRPr="00F91828">
        <w:rPr>
          <w:rFonts w:ascii="Times New Roman" w:hAnsi="Times New Roman" w:cs="Times New Roman"/>
          <w:color w:val="000000" w:themeColor="text1"/>
          <w:lang w:val="en-US"/>
        </w:rPr>
        <w:t xml:space="preserve"> </w:t>
      </w:r>
    </w:p>
    <w:p w14:paraId="36756ECE" w14:textId="4F7FE4CE" w:rsidR="00520EB9" w:rsidRPr="00F91828" w:rsidRDefault="00520EB9"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way to measure </w:t>
      </w:r>
      <w:r w:rsidR="005C606E" w:rsidRPr="00F91828">
        <w:rPr>
          <w:rFonts w:ascii="Times New Roman" w:hAnsi="Times New Roman" w:cs="Times New Roman"/>
          <w:color w:val="000000" w:themeColor="text1"/>
          <w:lang w:val="en-US"/>
        </w:rPr>
        <w:t xml:space="preserve">unconscious </w:t>
      </w:r>
      <w:r w:rsidRPr="00F91828">
        <w:rPr>
          <w:rFonts w:ascii="Times New Roman" w:hAnsi="Times New Roman" w:cs="Times New Roman"/>
          <w:color w:val="000000" w:themeColor="text1"/>
          <w:lang w:val="en-US"/>
        </w:rPr>
        <w:t>bias is to examine</w:t>
      </w:r>
      <w:r w:rsidR="00DD7C74"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with the help of functional MRI</w:t>
      </w:r>
      <w:r w:rsidR="00077B39" w:rsidRPr="00F91828">
        <w:rPr>
          <w:rFonts w:ascii="Times New Roman" w:hAnsi="Times New Roman" w:cs="Times New Roman"/>
          <w:color w:val="000000" w:themeColor="text1"/>
          <w:lang w:val="en-US"/>
        </w:rPr>
        <w:t xml:space="preserve"> </w:t>
      </w:r>
      <w:r w:rsidR="002A7B0A">
        <w:rPr>
          <w:rFonts w:ascii="Times New Roman" w:hAnsi="Times New Roman" w:cs="Times New Roman"/>
          <w:color w:val="000000" w:themeColor="text1"/>
          <w:lang w:val="en-US"/>
        </w:rPr>
        <w:t xml:space="preserve">(“fMRI”) </w:t>
      </w:r>
      <w:r w:rsidR="00077B39" w:rsidRPr="00F91828">
        <w:rPr>
          <w:rFonts w:ascii="Times New Roman" w:hAnsi="Times New Roman" w:cs="Times New Roman"/>
          <w:color w:val="000000" w:themeColor="text1"/>
          <w:lang w:val="en-US"/>
        </w:rPr>
        <w:t>technology</w:t>
      </w:r>
      <w:r w:rsidR="00DD7C74" w:rsidRPr="00F91828">
        <w:rPr>
          <w:rFonts w:ascii="Times New Roman" w:hAnsi="Times New Roman" w:cs="Times New Roman"/>
          <w:color w:val="000000" w:themeColor="text1"/>
          <w:lang w:val="en-US"/>
        </w:rPr>
        <w:t>—</w:t>
      </w:r>
      <w:r w:rsidR="00077B39" w:rsidRPr="00F91828">
        <w:rPr>
          <w:rFonts w:ascii="Times New Roman" w:hAnsi="Times New Roman" w:cs="Times New Roman"/>
          <w:color w:val="000000" w:themeColor="text1"/>
          <w:lang w:val="en-US"/>
        </w:rPr>
        <w:t xml:space="preserve">the </w:t>
      </w:r>
      <w:r w:rsidRPr="00F91828">
        <w:rPr>
          <w:rFonts w:ascii="Times New Roman" w:hAnsi="Times New Roman" w:cs="Times New Roman"/>
          <w:color w:val="000000" w:themeColor="text1"/>
          <w:lang w:val="en-US"/>
        </w:rPr>
        <w:t>activation of different parts of the brain when presented with stimuli</w:t>
      </w:r>
      <w:r w:rsidR="004D3AE9"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In one such study, White subjects were </w:t>
      </w:r>
      <w:r w:rsidR="004D3AE9" w:rsidRPr="00F91828">
        <w:rPr>
          <w:rFonts w:ascii="Times New Roman" w:hAnsi="Times New Roman" w:cs="Times New Roman"/>
          <w:color w:val="000000" w:themeColor="text1"/>
          <w:lang w:val="en-US"/>
        </w:rPr>
        <w:t>shown</w:t>
      </w:r>
      <w:r w:rsidRPr="00F91828">
        <w:rPr>
          <w:rFonts w:ascii="Times New Roman" w:hAnsi="Times New Roman" w:cs="Times New Roman"/>
          <w:color w:val="000000" w:themeColor="text1"/>
          <w:lang w:val="en-US"/>
        </w:rPr>
        <w:t xml:space="preserve"> photographic images of Black faces and White faces, and the MRI recorded the subjects’ reactions.  When the images were only 30 milliseconds and therefore subliminal (i.e., shown so fleetingly that the</w:t>
      </w:r>
      <w:r w:rsidR="004D3AE9" w:rsidRPr="00F91828">
        <w:rPr>
          <w:rFonts w:ascii="Times New Roman" w:hAnsi="Times New Roman" w:cs="Times New Roman"/>
          <w:color w:val="000000" w:themeColor="text1"/>
          <w:lang w:val="en-US"/>
        </w:rPr>
        <w:t xml:space="preserve"> subjects</w:t>
      </w:r>
      <w:r w:rsidRPr="00F91828">
        <w:rPr>
          <w:rFonts w:ascii="Times New Roman" w:hAnsi="Times New Roman" w:cs="Times New Roman"/>
          <w:color w:val="000000" w:themeColor="text1"/>
          <w:lang w:val="en-US"/>
        </w:rPr>
        <w:t xml:space="preserve"> were not aware that they had seen a photograph), there was increased amygdala activation when the subjects saw Black faces as opposed to White faces, suggesting a fear response.  However, when the images appeared for half a second</w:t>
      </w:r>
      <w:r w:rsidR="00DD7C74"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long enough </w:t>
      </w:r>
      <w:r w:rsidR="00E44D40" w:rsidRPr="00F91828">
        <w:rPr>
          <w:rFonts w:ascii="Times New Roman" w:hAnsi="Times New Roman" w:cs="Times New Roman"/>
          <w:color w:val="000000" w:themeColor="text1"/>
          <w:lang w:val="en-US"/>
        </w:rPr>
        <w:t xml:space="preserve">for the images </w:t>
      </w:r>
      <w:r w:rsidRPr="00F91828">
        <w:rPr>
          <w:rFonts w:ascii="Times New Roman" w:hAnsi="Times New Roman" w:cs="Times New Roman"/>
          <w:color w:val="000000" w:themeColor="text1"/>
          <w:lang w:val="en-US"/>
        </w:rPr>
        <w:t>to consciously register</w:t>
      </w:r>
      <w:r w:rsidR="00DD7C74"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there was increased front</w:t>
      </w:r>
      <w:r w:rsidR="00077B39" w:rsidRPr="00F91828">
        <w:rPr>
          <w:rFonts w:ascii="Times New Roman" w:hAnsi="Times New Roman" w:cs="Times New Roman"/>
          <w:color w:val="000000" w:themeColor="text1"/>
          <w:lang w:val="en-US"/>
        </w:rPr>
        <w:t xml:space="preserve">al </w:t>
      </w:r>
      <w:r w:rsidRPr="00F91828">
        <w:rPr>
          <w:rFonts w:ascii="Times New Roman" w:hAnsi="Times New Roman" w:cs="Times New Roman"/>
          <w:color w:val="000000" w:themeColor="text1"/>
          <w:lang w:val="en-US"/>
        </w:rPr>
        <w:t>cortex activation and less activation of the amygdala, suggesting that the brain’s logic circuits were processing the information and therefore suppressing the amygdala’s fight-or-flight response.</w:t>
      </w:r>
      <w:bookmarkStart w:id="3" w:name="_Ref118402827"/>
      <w:r w:rsidRPr="00F91828">
        <w:rPr>
          <w:rStyle w:val="FootnoteReference"/>
          <w:rFonts w:ascii="Times New Roman" w:hAnsi="Times New Roman" w:cs="Times New Roman"/>
          <w:color w:val="000000" w:themeColor="text1"/>
          <w:lang w:val="en-US"/>
        </w:rPr>
        <w:footnoteReference w:id="22"/>
      </w:r>
      <w:bookmarkEnd w:id="3"/>
      <w:r w:rsidRPr="00F91828">
        <w:rPr>
          <w:rFonts w:ascii="Times New Roman" w:hAnsi="Times New Roman" w:cs="Times New Roman"/>
          <w:color w:val="000000" w:themeColor="text1"/>
          <w:lang w:val="en-US"/>
        </w:rPr>
        <w:t xml:space="preserve">  </w:t>
      </w:r>
    </w:p>
    <w:p w14:paraId="4DEDBF66" w14:textId="2C252807" w:rsidR="000C1928" w:rsidRPr="00F91828" w:rsidRDefault="00E44D40" w:rsidP="006F1BDE">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 most </w:t>
      </w:r>
      <w:r w:rsidR="00256D99" w:rsidRPr="00F91828">
        <w:rPr>
          <w:rFonts w:ascii="Times New Roman" w:hAnsi="Times New Roman" w:cs="Times New Roman"/>
          <w:color w:val="000000" w:themeColor="text1"/>
          <w:lang w:val="en-US"/>
        </w:rPr>
        <w:t>widely used</w:t>
      </w:r>
      <w:r w:rsidR="00FC3EF8"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tool for measuring unconscious bias is the </w:t>
      </w:r>
      <w:r w:rsidR="00FC3EF8" w:rsidRPr="00F91828">
        <w:rPr>
          <w:rFonts w:ascii="Times New Roman" w:hAnsi="Times New Roman" w:cs="Times New Roman"/>
          <w:color w:val="000000" w:themeColor="text1"/>
          <w:lang w:val="en-US"/>
        </w:rPr>
        <w:t>Implicit Association Test</w:t>
      </w:r>
      <w:r w:rsidR="00377BA5" w:rsidRPr="00F91828">
        <w:rPr>
          <w:rFonts w:ascii="Times New Roman" w:hAnsi="Times New Roman" w:cs="Times New Roman"/>
          <w:color w:val="000000" w:themeColor="text1"/>
          <w:lang w:val="en-US"/>
        </w:rPr>
        <w:t xml:space="preserve"> </w:t>
      </w:r>
      <w:r w:rsidR="00FC3EF8" w:rsidRPr="00F91828">
        <w:rPr>
          <w:rFonts w:ascii="Times New Roman" w:hAnsi="Times New Roman" w:cs="Times New Roman"/>
          <w:color w:val="000000" w:themeColor="text1"/>
          <w:lang w:val="en-US"/>
        </w:rPr>
        <w:t>(“</w:t>
      </w:r>
      <w:r w:rsidR="00377BA5" w:rsidRPr="00F91828">
        <w:rPr>
          <w:rFonts w:ascii="Times New Roman" w:hAnsi="Times New Roman" w:cs="Times New Roman"/>
          <w:color w:val="000000" w:themeColor="text1"/>
          <w:lang w:val="en-US"/>
        </w:rPr>
        <w:t>IAT</w:t>
      </w:r>
      <w:r w:rsidR="00FC3EF8" w:rsidRPr="00F91828">
        <w:rPr>
          <w:rFonts w:ascii="Times New Roman" w:hAnsi="Times New Roman" w:cs="Times New Roman"/>
          <w:color w:val="000000" w:themeColor="text1"/>
          <w:lang w:val="en-US"/>
        </w:rPr>
        <w:t>”)</w:t>
      </w:r>
      <w:r w:rsidR="00080511" w:rsidRPr="00F91828">
        <w:rPr>
          <w:rFonts w:ascii="Times New Roman" w:hAnsi="Times New Roman" w:cs="Times New Roman"/>
          <w:color w:val="000000" w:themeColor="text1"/>
          <w:lang w:val="en-US"/>
        </w:rPr>
        <w:t>.  C</w:t>
      </w:r>
      <w:r w:rsidR="005164E2" w:rsidRPr="00F91828">
        <w:rPr>
          <w:rFonts w:ascii="Times New Roman" w:hAnsi="Times New Roman" w:cs="Times New Roman"/>
          <w:color w:val="000000" w:themeColor="text1"/>
          <w:lang w:val="en-US"/>
        </w:rPr>
        <w:t>reated by Prof</w:t>
      </w:r>
      <w:r w:rsidR="002B33B2">
        <w:rPr>
          <w:rFonts w:ascii="Times New Roman" w:hAnsi="Times New Roman" w:cs="Times New Roman"/>
          <w:color w:val="000000" w:themeColor="text1"/>
          <w:lang w:val="en-US"/>
        </w:rPr>
        <w:t>e</w:t>
      </w:r>
      <w:r w:rsidR="005164E2" w:rsidRPr="00F91828">
        <w:rPr>
          <w:rFonts w:ascii="Times New Roman" w:hAnsi="Times New Roman" w:cs="Times New Roman"/>
          <w:color w:val="000000" w:themeColor="text1"/>
          <w:lang w:val="en-US"/>
        </w:rPr>
        <w:t>s</w:t>
      </w:r>
      <w:r w:rsidR="002B33B2">
        <w:rPr>
          <w:rFonts w:ascii="Times New Roman" w:hAnsi="Times New Roman" w:cs="Times New Roman"/>
          <w:color w:val="000000" w:themeColor="text1"/>
          <w:lang w:val="en-US"/>
        </w:rPr>
        <w:t>sors</w:t>
      </w:r>
      <w:r w:rsidR="005164E2" w:rsidRPr="00F91828">
        <w:rPr>
          <w:rFonts w:ascii="Times New Roman" w:hAnsi="Times New Roman" w:cs="Times New Roman"/>
          <w:color w:val="000000" w:themeColor="text1"/>
          <w:lang w:val="en-US"/>
        </w:rPr>
        <w:t xml:space="preserve"> Mahzarin Banaji and Anthony Greenwald</w:t>
      </w:r>
      <w:r w:rsidR="00FC3EF8" w:rsidRPr="00F91828">
        <w:rPr>
          <w:rFonts w:ascii="Times New Roman" w:hAnsi="Times New Roman" w:cs="Times New Roman"/>
          <w:color w:val="000000" w:themeColor="text1"/>
          <w:lang w:val="en-US"/>
        </w:rPr>
        <w:t xml:space="preserve"> and available to the public for free on a website maintained by Harvard University</w:t>
      </w:r>
      <w:r w:rsidR="00A84C5C" w:rsidRPr="00F91828">
        <w:rPr>
          <w:rStyle w:val="FootnoteReference"/>
          <w:rFonts w:ascii="Times New Roman" w:hAnsi="Times New Roman" w:cs="Times New Roman"/>
          <w:color w:val="000000" w:themeColor="text1"/>
          <w:lang w:val="en-US"/>
        </w:rPr>
        <w:footnoteReference w:id="23"/>
      </w:r>
      <w:r w:rsidR="00080511" w:rsidRPr="00F91828">
        <w:rPr>
          <w:rFonts w:ascii="Times New Roman" w:hAnsi="Times New Roman" w:cs="Times New Roman"/>
          <w:color w:val="000000" w:themeColor="text1"/>
          <w:lang w:val="en-US"/>
        </w:rPr>
        <w:t>, the IAT</w:t>
      </w:r>
      <w:r w:rsidR="00F72F7E" w:rsidRPr="00F91828">
        <w:rPr>
          <w:rFonts w:ascii="Times New Roman" w:hAnsi="Times New Roman" w:cs="Times New Roman"/>
          <w:color w:val="000000" w:themeColor="text1"/>
          <w:lang w:val="en-US"/>
        </w:rPr>
        <w:t xml:space="preserve"> measures </w:t>
      </w:r>
      <w:r w:rsidR="00FC3EF8" w:rsidRPr="00F91828">
        <w:rPr>
          <w:rFonts w:ascii="Times New Roman" w:hAnsi="Times New Roman" w:cs="Times New Roman"/>
          <w:color w:val="000000" w:themeColor="text1"/>
          <w:lang w:val="en-US"/>
        </w:rPr>
        <w:t xml:space="preserve">the strength of </w:t>
      </w:r>
      <w:r w:rsidR="005164E2" w:rsidRPr="00F91828">
        <w:rPr>
          <w:rFonts w:ascii="Times New Roman" w:hAnsi="Times New Roman" w:cs="Times New Roman"/>
          <w:color w:val="000000" w:themeColor="text1"/>
          <w:lang w:val="en-US"/>
        </w:rPr>
        <w:t>unconscious associations</w:t>
      </w:r>
      <w:r w:rsidR="00FC3EF8" w:rsidRPr="00F91828">
        <w:rPr>
          <w:rFonts w:ascii="Times New Roman" w:hAnsi="Times New Roman" w:cs="Times New Roman"/>
          <w:color w:val="000000" w:themeColor="text1"/>
          <w:lang w:val="en-US"/>
        </w:rPr>
        <w:t xml:space="preserve"> by</w:t>
      </w:r>
      <w:r w:rsidR="00F72F7E" w:rsidRPr="00F91828">
        <w:rPr>
          <w:rFonts w:ascii="Times New Roman" w:hAnsi="Times New Roman" w:cs="Times New Roman"/>
          <w:color w:val="000000" w:themeColor="text1"/>
          <w:lang w:val="en-US"/>
        </w:rPr>
        <w:t xml:space="preserve"> calculating</w:t>
      </w:r>
      <w:r w:rsidR="00FC3EF8" w:rsidRPr="00F91828">
        <w:rPr>
          <w:rFonts w:ascii="Times New Roman" w:hAnsi="Times New Roman" w:cs="Times New Roman"/>
          <w:color w:val="000000" w:themeColor="text1"/>
          <w:lang w:val="en-US"/>
        </w:rPr>
        <w:t xml:space="preserve"> the speed of </w:t>
      </w:r>
      <w:r w:rsidR="00F72F7E" w:rsidRPr="00F91828">
        <w:rPr>
          <w:rFonts w:ascii="Times New Roman" w:hAnsi="Times New Roman" w:cs="Times New Roman"/>
          <w:color w:val="000000" w:themeColor="text1"/>
          <w:lang w:val="en-US"/>
        </w:rPr>
        <w:t xml:space="preserve">participants’ </w:t>
      </w:r>
      <w:r w:rsidR="00FC3EF8" w:rsidRPr="00F91828">
        <w:rPr>
          <w:rFonts w:ascii="Times New Roman" w:hAnsi="Times New Roman" w:cs="Times New Roman"/>
          <w:color w:val="000000" w:themeColor="text1"/>
          <w:lang w:val="en-US"/>
        </w:rPr>
        <w:t>responses</w:t>
      </w:r>
      <w:r w:rsidR="00F72F7E" w:rsidRPr="00F91828">
        <w:rPr>
          <w:rFonts w:ascii="Times New Roman" w:hAnsi="Times New Roman" w:cs="Times New Roman"/>
          <w:color w:val="000000" w:themeColor="text1"/>
          <w:lang w:val="en-US"/>
        </w:rPr>
        <w:t xml:space="preserve"> to various stimuli</w:t>
      </w:r>
      <w:r w:rsidR="005164E2" w:rsidRPr="00F91828">
        <w:rPr>
          <w:rFonts w:ascii="Times New Roman" w:hAnsi="Times New Roman" w:cs="Times New Roman"/>
          <w:color w:val="000000" w:themeColor="text1"/>
          <w:lang w:val="en-US"/>
        </w:rPr>
        <w:t>.</w:t>
      </w:r>
      <w:bookmarkStart w:id="4" w:name="_Ref118402102"/>
      <w:r w:rsidR="00256D99" w:rsidRPr="00F91828">
        <w:rPr>
          <w:rStyle w:val="FootnoteReference"/>
          <w:rFonts w:ascii="Times New Roman" w:hAnsi="Times New Roman" w:cs="Times New Roman"/>
          <w:color w:val="000000" w:themeColor="text1"/>
          <w:lang w:val="en-US"/>
        </w:rPr>
        <w:footnoteReference w:id="24"/>
      </w:r>
      <w:bookmarkEnd w:id="4"/>
      <w:r w:rsidR="005164E2" w:rsidRPr="00F91828">
        <w:rPr>
          <w:rFonts w:ascii="Times New Roman" w:hAnsi="Times New Roman" w:cs="Times New Roman"/>
          <w:color w:val="000000" w:themeColor="text1"/>
          <w:lang w:val="en-US"/>
        </w:rPr>
        <w:t xml:space="preserve">  </w:t>
      </w:r>
      <w:r w:rsidR="00F72F7E" w:rsidRPr="00F91828">
        <w:rPr>
          <w:rFonts w:ascii="Times New Roman" w:hAnsi="Times New Roman" w:cs="Times New Roman"/>
          <w:color w:val="000000" w:themeColor="text1"/>
          <w:lang w:val="en-US"/>
        </w:rPr>
        <w:t>For example, participants might be shown images of faces (say, Black and White faces) and asked to match the faces with the words “good” or “bad</w:t>
      </w:r>
      <w:r w:rsidR="000C1928" w:rsidRPr="00F91828">
        <w:rPr>
          <w:rFonts w:ascii="Times New Roman" w:hAnsi="Times New Roman" w:cs="Times New Roman"/>
          <w:color w:val="000000" w:themeColor="text1"/>
          <w:lang w:val="en-US"/>
        </w:rPr>
        <w:t>,</w:t>
      </w:r>
      <w:r w:rsidR="00F72F7E" w:rsidRPr="00F91828">
        <w:rPr>
          <w:rFonts w:ascii="Times New Roman" w:hAnsi="Times New Roman" w:cs="Times New Roman"/>
          <w:color w:val="000000" w:themeColor="text1"/>
          <w:lang w:val="en-US"/>
        </w:rPr>
        <w:t xml:space="preserve">” </w:t>
      </w:r>
      <w:r w:rsidR="000C1928" w:rsidRPr="00F91828">
        <w:rPr>
          <w:rFonts w:ascii="Times New Roman" w:hAnsi="Times New Roman" w:cs="Times New Roman"/>
          <w:color w:val="000000" w:themeColor="text1"/>
          <w:lang w:val="en-US"/>
        </w:rPr>
        <w:t>or “pleasant” or “unpleasant.”  For a majority of White participants, it takes longer to comply with the instruction to pair the Black face with the word “good,” and it takes less time to pair the White face with the word “good.”  The IAT website has tests for race, gender, age, religion, appearance, and many other characteristics.</w:t>
      </w:r>
    </w:p>
    <w:p w14:paraId="5B482A24" w14:textId="795A4A5C" w:rsidR="00C83EFB" w:rsidRPr="00F91828" w:rsidRDefault="00070215" w:rsidP="00254A4E">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Use of the IAT has been controversial because </w:t>
      </w:r>
      <w:r w:rsidR="005D65C5" w:rsidRPr="00F91828">
        <w:rPr>
          <w:rFonts w:ascii="Times New Roman" w:hAnsi="Times New Roman" w:cs="Times New Roman"/>
          <w:color w:val="000000" w:themeColor="text1"/>
          <w:lang w:val="en-US"/>
        </w:rPr>
        <w:t>of</w:t>
      </w:r>
      <w:r w:rsidR="00AE756D" w:rsidRPr="00F91828">
        <w:rPr>
          <w:rFonts w:ascii="Times New Roman" w:hAnsi="Times New Roman" w:cs="Times New Roman"/>
          <w:color w:val="000000" w:themeColor="text1"/>
          <w:lang w:val="en-US"/>
        </w:rPr>
        <w:t xml:space="preserve"> its limited</w:t>
      </w:r>
      <w:r w:rsidR="005D65C5" w:rsidRPr="00F91828">
        <w:rPr>
          <w:rFonts w:ascii="Times New Roman" w:hAnsi="Times New Roman" w:cs="Times New Roman"/>
          <w:color w:val="000000" w:themeColor="text1"/>
          <w:lang w:val="en-US"/>
        </w:rPr>
        <w:t xml:space="preserve"> “</w:t>
      </w:r>
      <w:r w:rsidR="00AE756D" w:rsidRPr="00F91828">
        <w:rPr>
          <w:rFonts w:ascii="Times New Roman" w:hAnsi="Times New Roman" w:cs="Times New Roman"/>
          <w:color w:val="000000" w:themeColor="text1"/>
          <w:lang w:val="en-US"/>
        </w:rPr>
        <w:t>test-re</w:t>
      </w:r>
      <w:r w:rsidR="005D65C5" w:rsidRPr="00F91828">
        <w:rPr>
          <w:rFonts w:ascii="Times New Roman" w:hAnsi="Times New Roman" w:cs="Times New Roman"/>
          <w:color w:val="000000" w:themeColor="text1"/>
          <w:lang w:val="en-US"/>
        </w:rPr>
        <w:t xml:space="preserve">test </w:t>
      </w:r>
      <w:r w:rsidR="00AE756D" w:rsidRPr="00F91828">
        <w:rPr>
          <w:rFonts w:ascii="Times New Roman" w:hAnsi="Times New Roman" w:cs="Times New Roman"/>
          <w:color w:val="000000" w:themeColor="text1"/>
          <w:lang w:val="en-US"/>
        </w:rPr>
        <w:t>rel</w:t>
      </w:r>
      <w:r w:rsidR="005D65C5" w:rsidRPr="00F91828">
        <w:rPr>
          <w:rFonts w:ascii="Times New Roman" w:hAnsi="Times New Roman" w:cs="Times New Roman"/>
          <w:color w:val="000000" w:themeColor="text1"/>
          <w:lang w:val="en-US"/>
        </w:rPr>
        <w:t>iability”</w:t>
      </w:r>
      <w:r w:rsidR="000776D3" w:rsidRPr="00F91828">
        <w:rPr>
          <w:rFonts w:ascii="Times New Roman" w:hAnsi="Times New Roman" w:cs="Times New Roman"/>
          <w:color w:val="000000" w:themeColor="text1"/>
          <w:lang w:val="en-US"/>
        </w:rPr>
        <w:t>:</w:t>
      </w:r>
      <w:r w:rsidR="005D65C5"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results for an individual can vary from one test administration to the next</w:t>
      </w:r>
      <w:r w:rsidRPr="00D90BEA">
        <w:rPr>
          <w:rFonts w:ascii="Times New Roman" w:hAnsi="Times New Roman"/>
          <w:smallCaps/>
          <w:color w:val="000000" w:themeColor="text1"/>
          <w:lang w:val="en-US"/>
        </w:rPr>
        <w:t>.</w:t>
      </w:r>
      <w:r w:rsidRPr="00F91828">
        <w:rPr>
          <w:rStyle w:val="FootnoteReference"/>
          <w:rFonts w:ascii="Times New Roman" w:hAnsi="Times New Roman" w:cs="Times New Roman"/>
          <w:color w:val="000000" w:themeColor="text1"/>
          <w:lang w:val="en-US"/>
        </w:rPr>
        <w:footnoteReference w:id="25"/>
      </w:r>
      <w:r w:rsidRPr="00F91828">
        <w:rPr>
          <w:rFonts w:ascii="Times New Roman" w:hAnsi="Times New Roman" w:cs="Times New Roman"/>
          <w:color w:val="000000" w:themeColor="text1"/>
          <w:lang w:val="en-US"/>
        </w:rPr>
        <w:t xml:space="preserve">  </w:t>
      </w:r>
      <w:r w:rsidR="00256D99" w:rsidRPr="00F91828">
        <w:rPr>
          <w:rFonts w:ascii="Times New Roman" w:hAnsi="Times New Roman" w:cs="Times New Roman"/>
          <w:color w:val="000000" w:themeColor="text1"/>
          <w:lang w:val="en-US"/>
        </w:rPr>
        <w:t xml:space="preserve">Another area of imprecision is the </w:t>
      </w:r>
      <w:r w:rsidR="005D65C5" w:rsidRPr="00F91828">
        <w:rPr>
          <w:rFonts w:ascii="Times New Roman" w:hAnsi="Times New Roman" w:cs="Times New Roman"/>
          <w:color w:val="000000" w:themeColor="text1"/>
          <w:lang w:val="en-US"/>
        </w:rPr>
        <w:t>“</w:t>
      </w:r>
      <w:r w:rsidR="00256D99" w:rsidRPr="00F91828">
        <w:rPr>
          <w:rFonts w:ascii="Times New Roman" w:hAnsi="Times New Roman" w:cs="Times New Roman"/>
          <w:color w:val="000000" w:themeColor="text1"/>
          <w:lang w:val="en-US"/>
        </w:rPr>
        <w:t>predictive validity</w:t>
      </w:r>
      <w:r w:rsidR="005D65C5" w:rsidRPr="00F91828">
        <w:rPr>
          <w:rFonts w:ascii="Times New Roman" w:hAnsi="Times New Roman" w:cs="Times New Roman"/>
          <w:color w:val="000000" w:themeColor="text1"/>
          <w:lang w:val="en-US"/>
        </w:rPr>
        <w:t>”</w:t>
      </w:r>
      <w:r w:rsidR="00256D99" w:rsidRPr="00F91828">
        <w:rPr>
          <w:rFonts w:ascii="Times New Roman" w:hAnsi="Times New Roman" w:cs="Times New Roman"/>
          <w:color w:val="000000" w:themeColor="text1"/>
          <w:lang w:val="en-US"/>
        </w:rPr>
        <w:t xml:space="preserve"> of the IAT</w:t>
      </w:r>
      <w:r w:rsidR="00DD7C74" w:rsidRPr="00F91828">
        <w:rPr>
          <w:rFonts w:ascii="Times New Roman" w:hAnsi="Times New Roman" w:cs="Times New Roman"/>
          <w:color w:val="000000" w:themeColor="text1"/>
          <w:lang w:val="en-US"/>
        </w:rPr>
        <w:t>—</w:t>
      </w:r>
      <w:r w:rsidR="00256D99" w:rsidRPr="00F91828">
        <w:rPr>
          <w:rFonts w:ascii="Times New Roman" w:hAnsi="Times New Roman" w:cs="Times New Roman"/>
          <w:color w:val="000000" w:themeColor="text1"/>
          <w:lang w:val="en-US"/>
        </w:rPr>
        <w:t>the extent to which an unconscious bias shown on the IAT correlates with explicit bias or biased behavior</w:t>
      </w:r>
      <w:r w:rsidR="000D1A11" w:rsidRPr="00F91828">
        <w:rPr>
          <w:rFonts w:ascii="Times New Roman" w:hAnsi="Times New Roman" w:cs="Times New Roman"/>
          <w:color w:val="000000" w:themeColor="text1"/>
          <w:lang w:val="en-US"/>
        </w:rPr>
        <w:t>.  M</w:t>
      </w:r>
      <w:r w:rsidR="00256D99" w:rsidRPr="00F91828">
        <w:rPr>
          <w:rFonts w:ascii="Times New Roman" w:hAnsi="Times New Roman" w:cs="Times New Roman"/>
          <w:color w:val="000000" w:themeColor="text1"/>
          <w:lang w:val="en-US"/>
        </w:rPr>
        <w:t xml:space="preserve">eta-analyses of research on this question have shown that </w:t>
      </w:r>
      <w:r w:rsidR="00C83EFB" w:rsidRPr="00F91828">
        <w:rPr>
          <w:rFonts w:ascii="Times New Roman" w:hAnsi="Times New Roman" w:cs="Times New Roman"/>
          <w:color w:val="000000" w:themeColor="text1"/>
          <w:lang w:val="en-US"/>
        </w:rPr>
        <w:t>such a correlation exists</w:t>
      </w:r>
      <w:r w:rsidR="00B5007D" w:rsidRPr="00F91828">
        <w:rPr>
          <w:rFonts w:ascii="Times New Roman" w:hAnsi="Times New Roman" w:cs="Times New Roman"/>
          <w:color w:val="000000" w:themeColor="text1"/>
          <w:lang w:val="en-US"/>
        </w:rPr>
        <w:t>,</w:t>
      </w:r>
      <w:r w:rsidR="00C83EFB" w:rsidRPr="00F91828">
        <w:rPr>
          <w:rFonts w:ascii="Times New Roman" w:hAnsi="Times New Roman" w:cs="Times New Roman"/>
          <w:color w:val="000000" w:themeColor="text1"/>
          <w:lang w:val="en-US"/>
        </w:rPr>
        <w:t xml:space="preserve"> but </w:t>
      </w:r>
      <w:r w:rsidR="00B5007D" w:rsidRPr="00F91828">
        <w:rPr>
          <w:rFonts w:ascii="Times New Roman" w:hAnsi="Times New Roman" w:cs="Times New Roman"/>
          <w:color w:val="000000" w:themeColor="text1"/>
          <w:lang w:val="en-US"/>
        </w:rPr>
        <w:t xml:space="preserve">that </w:t>
      </w:r>
      <w:r w:rsidR="00C83EFB" w:rsidRPr="00F91828">
        <w:rPr>
          <w:rFonts w:ascii="Times New Roman" w:hAnsi="Times New Roman" w:cs="Times New Roman"/>
          <w:color w:val="000000" w:themeColor="text1"/>
          <w:lang w:val="en-US"/>
        </w:rPr>
        <w:t>it is only a partial correlation</w:t>
      </w:r>
      <w:r w:rsidR="00C83EFB" w:rsidRPr="00282EC2">
        <w:rPr>
          <w:rFonts w:ascii="Times New Roman" w:hAnsi="Times New Roman"/>
          <w:smallCaps/>
          <w:color w:val="000000" w:themeColor="text1"/>
          <w:lang w:val="en-US"/>
        </w:rPr>
        <w:t>.</w:t>
      </w:r>
      <w:r w:rsidR="00C83EFB" w:rsidRPr="00F91828">
        <w:rPr>
          <w:rStyle w:val="FootnoteReference"/>
          <w:rFonts w:ascii="Times New Roman" w:hAnsi="Times New Roman" w:cs="Times New Roman"/>
          <w:color w:val="000000" w:themeColor="text1"/>
          <w:lang w:val="en-US"/>
        </w:rPr>
        <w:footnoteReference w:id="26"/>
      </w:r>
      <w:r w:rsidR="00C83EFB" w:rsidRPr="00F91828">
        <w:rPr>
          <w:rFonts w:ascii="Times New Roman" w:hAnsi="Times New Roman" w:cs="Times New Roman"/>
          <w:color w:val="000000" w:themeColor="text1"/>
          <w:lang w:val="en-US"/>
        </w:rPr>
        <w:t xml:space="preserve">  In other words, while it is more likely that someone with unconscious bias will behave in a biased manner</w:t>
      </w:r>
      <w:r w:rsidR="000D1A11" w:rsidRPr="00F91828">
        <w:rPr>
          <w:rFonts w:ascii="Times New Roman" w:hAnsi="Times New Roman" w:cs="Times New Roman"/>
          <w:color w:val="000000" w:themeColor="text1"/>
          <w:lang w:val="en-US"/>
        </w:rPr>
        <w:t xml:space="preserve"> or have explicit biases</w:t>
      </w:r>
      <w:r w:rsidR="00C83EFB" w:rsidRPr="00F91828">
        <w:rPr>
          <w:rFonts w:ascii="Times New Roman" w:hAnsi="Times New Roman" w:cs="Times New Roman"/>
          <w:color w:val="000000" w:themeColor="text1"/>
          <w:lang w:val="en-US"/>
        </w:rPr>
        <w:t xml:space="preserve">, </w:t>
      </w:r>
      <w:r w:rsidR="00A84C5C" w:rsidRPr="00F91828">
        <w:rPr>
          <w:rFonts w:ascii="Times New Roman" w:hAnsi="Times New Roman" w:cs="Times New Roman"/>
          <w:color w:val="000000" w:themeColor="text1"/>
          <w:lang w:val="en-US"/>
        </w:rPr>
        <w:t>researchers have found some instances where people who have unconscious bias behave in a non-discriminatory manner</w:t>
      </w:r>
      <w:r w:rsidR="00A84C5C" w:rsidRPr="00282EC2">
        <w:rPr>
          <w:rFonts w:ascii="Times New Roman" w:hAnsi="Times New Roman"/>
          <w:smallCaps/>
          <w:color w:val="000000" w:themeColor="text1"/>
          <w:lang w:val="en-US"/>
        </w:rPr>
        <w:t>.</w:t>
      </w:r>
      <w:r w:rsidR="00254A4E" w:rsidRPr="00F91828">
        <w:rPr>
          <w:rStyle w:val="FootnoteReference"/>
          <w:rFonts w:ascii="Times New Roman" w:hAnsi="Times New Roman" w:cs="Times New Roman"/>
          <w:color w:val="000000" w:themeColor="text1"/>
          <w:lang w:val="en-US"/>
        </w:rPr>
        <w:footnoteReference w:id="27"/>
      </w:r>
      <w:r w:rsidR="00A84C5C" w:rsidRPr="00F91828">
        <w:rPr>
          <w:rFonts w:ascii="Times New Roman" w:hAnsi="Times New Roman" w:cs="Times New Roman"/>
          <w:color w:val="000000" w:themeColor="text1"/>
          <w:lang w:val="en-US"/>
        </w:rPr>
        <w:t xml:space="preserve">  However, we have not found any research indicating that people with unconscious bias who behave in a non-discriminatory manner to one degree or another in a controlled experiment can be counted on to behave that way consistently.</w:t>
      </w:r>
      <w:r w:rsidR="00254A4E" w:rsidRPr="00F91828" w:rsidDel="00254A4E">
        <w:rPr>
          <w:rFonts w:ascii="Times New Roman" w:hAnsi="Times New Roman" w:cs="Times New Roman"/>
          <w:color w:val="000000" w:themeColor="text1"/>
          <w:lang w:val="en-US"/>
        </w:rPr>
        <w:t xml:space="preserve"> </w:t>
      </w:r>
    </w:p>
    <w:p w14:paraId="0CCD4037" w14:textId="1F64F997" w:rsidR="0022138D" w:rsidRPr="00F91828" w:rsidRDefault="005D65C5" w:rsidP="00D23278">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Accordingly, the IAT is not yet sufficiently reliable to be used as a screening device for hiring </w:t>
      </w:r>
      <w:r w:rsidR="000776D3" w:rsidRPr="00F91828">
        <w:rPr>
          <w:rFonts w:ascii="Times New Roman" w:hAnsi="Times New Roman" w:cs="Times New Roman"/>
          <w:color w:val="000000" w:themeColor="text1"/>
          <w:lang w:val="en-US"/>
        </w:rPr>
        <w:t xml:space="preserve">and similar </w:t>
      </w:r>
      <w:r w:rsidRPr="00F91828">
        <w:rPr>
          <w:rFonts w:ascii="Times New Roman" w:hAnsi="Times New Roman" w:cs="Times New Roman"/>
          <w:color w:val="000000" w:themeColor="text1"/>
          <w:lang w:val="en-US"/>
        </w:rPr>
        <w:t>purposes</w:t>
      </w:r>
      <w:r w:rsidR="000776D3" w:rsidRPr="00F91828">
        <w:rPr>
          <w:rFonts w:ascii="Times New Roman" w:hAnsi="Times New Roman" w:cs="Times New Roman"/>
          <w:color w:val="000000" w:themeColor="text1"/>
          <w:lang w:val="en-US"/>
        </w:rPr>
        <w:t xml:space="preserve"> as applied to individual</w:t>
      </w:r>
      <w:r w:rsidR="007B5E98"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However, the test results in the </w:t>
      </w:r>
      <w:r w:rsidRPr="00F91828">
        <w:rPr>
          <w:rFonts w:ascii="Times New Roman" w:hAnsi="Times New Roman" w:cs="Times New Roman"/>
          <w:i/>
          <w:iCs/>
          <w:color w:val="000000" w:themeColor="text1"/>
          <w:lang w:val="en-US"/>
        </w:rPr>
        <w:t>aggregate</w:t>
      </w:r>
      <w:r w:rsidRPr="00F91828">
        <w:rPr>
          <w:rFonts w:ascii="Times New Roman" w:hAnsi="Times New Roman" w:cs="Times New Roman"/>
          <w:color w:val="000000" w:themeColor="text1"/>
          <w:lang w:val="en-US"/>
        </w:rPr>
        <w:t xml:space="preserve"> are useful for measuring the prevalence of unconscious associations in our society.</w:t>
      </w:r>
      <w:bookmarkStart w:id="5" w:name="_Ref118402996"/>
      <w:r w:rsidRPr="00F91828">
        <w:rPr>
          <w:rStyle w:val="FootnoteReference"/>
          <w:rFonts w:ascii="Times New Roman" w:hAnsi="Times New Roman" w:cs="Times New Roman"/>
          <w:color w:val="000000" w:themeColor="text1"/>
          <w:lang w:val="en-US"/>
        </w:rPr>
        <w:footnoteReference w:id="28"/>
      </w:r>
      <w:bookmarkEnd w:id="5"/>
      <w:r w:rsidRPr="00F91828">
        <w:rPr>
          <w:rFonts w:ascii="Times New Roman" w:hAnsi="Times New Roman" w:cs="Times New Roman"/>
          <w:color w:val="000000" w:themeColor="text1"/>
          <w:lang w:val="en-US"/>
        </w:rPr>
        <w:t xml:space="preserve">  And they are also useful as an awareness-raising tool in unconscious bias trainings </w:t>
      </w:r>
      <w:r w:rsidR="007B5E98" w:rsidRPr="00F91828">
        <w:rPr>
          <w:rFonts w:ascii="Times New Roman" w:hAnsi="Times New Roman" w:cs="Times New Roman"/>
          <w:color w:val="000000" w:themeColor="text1"/>
          <w:lang w:val="en-US"/>
        </w:rPr>
        <w:t xml:space="preserve">because </w:t>
      </w:r>
      <w:r w:rsidRPr="00F91828">
        <w:rPr>
          <w:rFonts w:ascii="Times New Roman" w:hAnsi="Times New Roman" w:cs="Times New Roman"/>
          <w:color w:val="000000" w:themeColor="text1"/>
          <w:lang w:val="en-US"/>
        </w:rPr>
        <w:t>the experience of taking the test brings to the level of conscious awareness the strength of our unconscious associations.  For example, one of the creators of the IAT, Prof. Mahzarin Banaji, was “deeply embarrassed” by her first experience of taking the IAT since, as a person of color, she did not think she could possibly harbor negative associations about other people of color</w:t>
      </w:r>
      <w:r w:rsidR="007B5E98" w:rsidRPr="00F91828">
        <w:rPr>
          <w:rFonts w:ascii="Times New Roman" w:hAnsi="Times New Roman" w:cs="Times New Roman"/>
          <w:color w:val="000000" w:themeColor="text1"/>
          <w:lang w:val="en-US"/>
        </w:rPr>
        <w:t xml:space="preserve">, </w:t>
      </w:r>
      <w:r w:rsidR="000D1A11" w:rsidRPr="00F91828">
        <w:rPr>
          <w:rFonts w:ascii="Times New Roman" w:hAnsi="Times New Roman" w:cs="Times New Roman"/>
          <w:color w:val="000000" w:themeColor="text1"/>
          <w:lang w:val="en-US"/>
        </w:rPr>
        <w:t xml:space="preserve">but the IAT </w:t>
      </w:r>
      <w:r w:rsidR="00215E3E" w:rsidRPr="00F91828">
        <w:rPr>
          <w:rFonts w:ascii="Times New Roman" w:hAnsi="Times New Roman" w:cs="Times New Roman"/>
          <w:color w:val="000000" w:themeColor="text1"/>
          <w:lang w:val="en-US"/>
        </w:rPr>
        <w:t>demonstrated precisely that</w:t>
      </w:r>
      <w:r w:rsidRPr="00F91828">
        <w:rPr>
          <w:rFonts w:ascii="Times New Roman" w:hAnsi="Times New Roman" w:cs="Times New Roman"/>
          <w:color w:val="000000" w:themeColor="text1"/>
          <w:lang w:val="en-US"/>
        </w:rPr>
        <w:t>.</w:t>
      </w:r>
      <w:r w:rsidRPr="00F91828">
        <w:rPr>
          <w:rStyle w:val="FootnoteReference"/>
          <w:rFonts w:ascii="Times New Roman" w:hAnsi="Times New Roman" w:cs="Times New Roman"/>
          <w:color w:val="000000" w:themeColor="text1"/>
          <w:lang w:val="en-US"/>
        </w:rPr>
        <w:footnoteReference w:id="29"/>
      </w:r>
    </w:p>
    <w:p w14:paraId="7F79F2EA" w14:textId="72271AA7" w:rsidR="00B9382A" w:rsidRPr="00F91828" w:rsidRDefault="003A1C9C"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C</w:t>
      </w:r>
      <w:r w:rsidR="00B30A9E" w:rsidRPr="00F91828">
        <w:rPr>
          <w:rFonts w:ascii="Times New Roman" w:hAnsi="Times New Roman" w:cs="Times New Roman"/>
          <w:color w:val="000000" w:themeColor="text1"/>
          <w:lang w:val="en-US"/>
        </w:rPr>
        <w:t>.</w:t>
      </w:r>
      <w:r w:rsidR="00B30A9E" w:rsidRPr="00F91828">
        <w:rPr>
          <w:rFonts w:ascii="Times New Roman" w:hAnsi="Times New Roman" w:cs="Times New Roman"/>
          <w:i/>
          <w:iCs/>
          <w:color w:val="000000" w:themeColor="text1"/>
          <w:lang w:val="en-US"/>
        </w:rPr>
        <w:t xml:space="preserve">  Denial </w:t>
      </w:r>
      <w:r w:rsidR="00DD7C74" w:rsidRPr="00F91828">
        <w:rPr>
          <w:rFonts w:ascii="Times New Roman" w:hAnsi="Times New Roman" w:cs="Times New Roman"/>
          <w:i/>
          <w:iCs/>
          <w:color w:val="000000" w:themeColor="text1"/>
          <w:lang w:val="en-US"/>
        </w:rPr>
        <w:t>or</w:t>
      </w:r>
      <w:r w:rsidR="00B30A9E" w:rsidRPr="00F91828">
        <w:rPr>
          <w:rFonts w:ascii="Times New Roman" w:hAnsi="Times New Roman" w:cs="Times New Roman"/>
          <w:i/>
          <w:iCs/>
          <w:color w:val="000000" w:themeColor="text1"/>
          <w:lang w:val="en-US"/>
        </w:rPr>
        <w:t xml:space="preserve"> Resistance</w:t>
      </w:r>
    </w:p>
    <w:p w14:paraId="532FC0C6" w14:textId="2A2C459D" w:rsidR="00B30A9E" w:rsidRPr="00F91828" w:rsidRDefault="00B30A9E"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Another obstacle in the development of bias-reduction strategies is that, with the enactment of laws prohibiting discrimination during the past sixty years in the U.S. and other parts of the world, there has been a dramatic reduction in </w:t>
      </w:r>
      <w:r w:rsidRPr="00F91828">
        <w:rPr>
          <w:rFonts w:ascii="Times New Roman" w:hAnsi="Times New Roman" w:cs="Times New Roman"/>
          <w:i/>
          <w:iCs/>
          <w:color w:val="000000" w:themeColor="text1"/>
          <w:lang w:val="en-US"/>
        </w:rPr>
        <w:t>espoused</w:t>
      </w:r>
      <w:r w:rsidRPr="00F91828">
        <w:rPr>
          <w:rFonts w:ascii="Times New Roman" w:hAnsi="Times New Roman" w:cs="Times New Roman"/>
          <w:color w:val="000000" w:themeColor="text1"/>
          <w:lang w:val="en-US"/>
        </w:rPr>
        <w:t xml:space="preserve"> prejudice.</w:t>
      </w:r>
      <w:bookmarkStart w:id="6" w:name="_Ref118402969"/>
      <w:r w:rsidR="008C3538" w:rsidRPr="00F91828">
        <w:rPr>
          <w:rStyle w:val="FootnoteReference"/>
          <w:rFonts w:ascii="Times New Roman" w:hAnsi="Times New Roman" w:cs="Times New Roman"/>
          <w:color w:val="000000" w:themeColor="text1"/>
          <w:lang w:val="en-US"/>
        </w:rPr>
        <w:footnoteReference w:id="30"/>
      </w:r>
      <w:bookmarkEnd w:id="6"/>
      <w:r w:rsidRPr="00F91828">
        <w:rPr>
          <w:rFonts w:ascii="Times New Roman" w:hAnsi="Times New Roman" w:cs="Times New Roman"/>
          <w:color w:val="000000" w:themeColor="text1"/>
          <w:lang w:val="en-US"/>
        </w:rPr>
        <w:t xml:space="preserve">  To be biased is, for many people, a “moral </w:t>
      </w:r>
      <w:r w:rsidR="00A5290D" w:rsidRPr="00F91828">
        <w:rPr>
          <w:rFonts w:ascii="Times New Roman" w:hAnsi="Times New Roman" w:cs="Times New Roman"/>
          <w:color w:val="000000" w:themeColor="text1"/>
          <w:lang w:val="en-US"/>
        </w:rPr>
        <w:t>crime</w:t>
      </w:r>
      <w:r w:rsidRPr="00F91828">
        <w:rPr>
          <w:rFonts w:ascii="Times New Roman" w:hAnsi="Times New Roman" w:cs="Times New Roman"/>
          <w:color w:val="000000" w:themeColor="text1"/>
          <w:lang w:val="en-US"/>
        </w:rPr>
        <w:t>.”</w:t>
      </w:r>
      <w:r w:rsidRPr="00F91828">
        <w:rPr>
          <w:rStyle w:val="FootnoteReference"/>
          <w:rFonts w:ascii="Times New Roman" w:hAnsi="Times New Roman" w:cs="Times New Roman"/>
          <w:color w:val="000000" w:themeColor="text1"/>
          <w:lang w:val="en-US"/>
        </w:rPr>
        <w:footnoteReference w:id="31"/>
      </w:r>
      <w:r w:rsidRPr="00F91828">
        <w:rPr>
          <w:rFonts w:ascii="Times New Roman" w:hAnsi="Times New Roman" w:cs="Times New Roman"/>
          <w:color w:val="000000" w:themeColor="text1"/>
          <w:lang w:val="en-US"/>
        </w:rPr>
        <w:t xml:space="preserve">  Researchers have found</w:t>
      </w:r>
      <w:r w:rsidR="00913E6E" w:rsidRPr="00F91828">
        <w:rPr>
          <w:rFonts w:ascii="Times New Roman" w:hAnsi="Times New Roman" w:cs="Times New Roman"/>
          <w:color w:val="000000" w:themeColor="text1"/>
          <w:lang w:val="en-US"/>
        </w:rPr>
        <w:t xml:space="preserve"> that people across all demographic categories tend to believe that others are more biased than themselves.</w:t>
      </w:r>
      <w:r w:rsidR="00913E6E" w:rsidRPr="00F91828">
        <w:rPr>
          <w:rStyle w:val="FootnoteReference"/>
          <w:rFonts w:ascii="Times New Roman" w:hAnsi="Times New Roman" w:cs="Times New Roman"/>
          <w:color w:val="000000" w:themeColor="text1"/>
          <w:lang w:val="en-US"/>
        </w:rPr>
        <w:footnoteReference w:id="32"/>
      </w:r>
      <w:r w:rsidR="00913E6E" w:rsidRPr="00F91828">
        <w:rPr>
          <w:rFonts w:ascii="Times New Roman" w:hAnsi="Times New Roman" w:cs="Times New Roman"/>
          <w:color w:val="000000" w:themeColor="text1"/>
          <w:lang w:val="en-US"/>
        </w:rPr>
        <w:t xml:space="preserve">  Researchers have also shown</w:t>
      </w:r>
      <w:r w:rsidRPr="00F91828">
        <w:rPr>
          <w:rFonts w:ascii="Times New Roman" w:hAnsi="Times New Roman" w:cs="Times New Roman"/>
          <w:color w:val="000000" w:themeColor="text1"/>
          <w:lang w:val="en-US"/>
        </w:rPr>
        <w:t xml:space="preserve"> that people who profess a lack of bias often have unconscious, negative mental associations about people of color and people from other disadvantaged groups.</w:t>
      </w:r>
      <w:r w:rsidRPr="00F91828">
        <w:rPr>
          <w:rStyle w:val="FootnoteReference"/>
          <w:rFonts w:ascii="Times New Roman" w:hAnsi="Times New Roman" w:cs="Times New Roman"/>
          <w:color w:val="000000" w:themeColor="text1"/>
          <w:lang w:val="en-US"/>
        </w:rPr>
        <w:footnoteReference w:id="33"/>
      </w:r>
      <w:r w:rsidRPr="00F91828">
        <w:rPr>
          <w:rFonts w:ascii="Times New Roman" w:hAnsi="Times New Roman" w:cs="Times New Roman"/>
          <w:color w:val="000000" w:themeColor="text1"/>
          <w:lang w:val="en-US"/>
        </w:rPr>
        <w:t xml:space="preserve">  This suggests that participants either consciously mask their biases when answering </w:t>
      </w:r>
      <w:r w:rsidR="00552114" w:rsidRPr="00F91828">
        <w:rPr>
          <w:rFonts w:ascii="Times New Roman" w:hAnsi="Times New Roman" w:cs="Times New Roman"/>
          <w:color w:val="000000" w:themeColor="text1"/>
          <w:lang w:val="en-US"/>
        </w:rPr>
        <w:t>researchers’</w:t>
      </w:r>
      <w:r w:rsidRPr="00F91828">
        <w:rPr>
          <w:rFonts w:ascii="Times New Roman" w:hAnsi="Times New Roman" w:cs="Times New Roman"/>
          <w:color w:val="000000" w:themeColor="text1"/>
          <w:lang w:val="en-US"/>
        </w:rPr>
        <w:t xml:space="preserve"> questions</w:t>
      </w:r>
      <w:r w:rsidR="00552114" w:rsidRPr="00F91828">
        <w:rPr>
          <w:rFonts w:ascii="Times New Roman" w:hAnsi="Times New Roman" w:cs="Times New Roman"/>
          <w:color w:val="000000" w:themeColor="text1"/>
          <w:lang w:val="en-US"/>
        </w:rPr>
        <w:t xml:space="preserve"> on self-report surveys</w:t>
      </w:r>
      <w:r w:rsidR="008C3538" w:rsidRPr="00F91828">
        <w:rPr>
          <w:rFonts w:ascii="Times New Roman" w:hAnsi="Times New Roman" w:cs="Times New Roman"/>
          <w:color w:val="000000" w:themeColor="text1"/>
          <w:lang w:val="en-US"/>
        </w:rPr>
        <w:t xml:space="preserve"> </w:t>
      </w:r>
      <w:r w:rsidR="00552114" w:rsidRPr="00F91828">
        <w:rPr>
          <w:rFonts w:ascii="Times New Roman" w:hAnsi="Times New Roman" w:cs="Times New Roman"/>
          <w:color w:val="000000" w:themeColor="text1"/>
          <w:lang w:val="en-US"/>
        </w:rPr>
        <w:t>concerning bias</w:t>
      </w:r>
      <w:r w:rsidRPr="00F91828">
        <w:rPr>
          <w:rFonts w:ascii="Times New Roman" w:hAnsi="Times New Roman" w:cs="Times New Roman"/>
          <w:color w:val="000000" w:themeColor="text1"/>
          <w:lang w:val="en-US"/>
        </w:rPr>
        <w:t xml:space="preserve">, or perhaps </w:t>
      </w:r>
      <w:r w:rsidR="00913E6E" w:rsidRPr="00F91828">
        <w:rPr>
          <w:rFonts w:ascii="Times New Roman" w:hAnsi="Times New Roman" w:cs="Times New Roman"/>
          <w:color w:val="000000" w:themeColor="text1"/>
          <w:lang w:val="en-US"/>
        </w:rPr>
        <w:t>a</w:t>
      </w:r>
      <w:r w:rsidRPr="00F91828">
        <w:rPr>
          <w:rFonts w:ascii="Times New Roman" w:hAnsi="Times New Roman" w:cs="Times New Roman"/>
          <w:color w:val="000000" w:themeColor="text1"/>
          <w:lang w:val="en-US"/>
        </w:rPr>
        <w:t>re genuinely unaware of harboring any biases.</w:t>
      </w:r>
      <w:r w:rsidR="008C3538" w:rsidRPr="00F91828">
        <w:rPr>
          <w:rStyle w:val="FootnoteReference"/>
          <w:rFonts w:ascii="Times New Roman" w:hAnsi="Times New Roman" w:cs="Times New Roman"/>
          <w:color w:val="000000" w:themeColor="text1"/>
          <w:lang w:val="en-US"/>
        </w:rPr>
        <w:footnoteReference w:id="34"/>
      </w:r>
    </w:p>
    <w:p w14:paraId="19F76F7C" w14:textId="2EC02239" w:rsidR="00B30A9E" w:rsidRPr="00F91828" w:rsidRDefault="00B30A9E" w:rsidP="008A4EF5">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One technique for overcoming resistance to the</w:t>
      </w:r>
      <w:r w:rsidR="0095536F" w:rsidRPr="00F91828">
        <w:rPr>
          <w:rFonts w:ascii="Times New Roman" w:hAnsi="Times New Roman" w:cs="Times New Roman"/>
          <w:color w:val="000000" w:themeColor="text1"/>
          <w:lang w:val="en-US"/>
        </w:rPr>
        <w:t xml:space="preserve"> idea that implicit bias exists </w:t>
      </w:r>
      <w:r w:rsidRPr="00F91828">
        <w:rPr>
          <w:rFonts w:ascii="Times New Roman" w:hAnsi="Times New Roman" w:cs="Times New Roman"/>
          <w:color w:val="000000" w:themeColor="text1"/>
          <w:lang w:val="en-US"/>
        </w:rPr>
        <w:t xml:space="preserve">is to explain that developing mental shortcuts that operate at a subconscious level is not only a typical and unavoidable feature of human cognition, </w:t>
      </w:r>
      <w:r w:rsidR="00CA2B88" w:rsidRPr="00F91828">
        <w:rPr>
          <w:rFonts w:ascii="Times New Roman" w:hAnsi="Times New Roman" w:cs="Times New Roman"/>
          <w:color w:val="000000" w:themeColor="text1"/>
          <w:lang w:val="en-US"/>
        </w:rPr>
        <w:t>but</w:t>
      </w:r>
      <w:r w:rsidRPr="00F91828">
        <w:rPr>
          <w:rFonts w:ascii="Times New Roman" w:hAnsi="Times New Roman" w:cs="Times New Roman"/>
          <w:color w:val="000000" w:themeColor="text1"/>
          <w:lang w:val="en-US"/>
        </w:rPr>
        <w:t xml:space="preserve"> also sometimes beneficial.  For example, if we are crossing a street and see a car approaching the intersection, we instinctively know from past experience whether we are in danger or not.  We do not have to consciously compute the car’s estimated speed and distance.</w:t>
      </w:r>
      <w:r w:rsidR="00AA3FF3" w:rsidRPr="00F91828">
        <w:rPr>
          <w:rFonts w:ascii="Times New Roman" w:hAnsi="Times New Roman" w:cs="Times New Roman"/>
          <w:color w:val="000000" w:themeColor="text1"/>
          <w:lang w:val="en-US"/>
        </w:rPr>
        <w:t xml:space="preserve"> </w:t>
      </w:r>
      <w:r w:rsidR="008A4EF5" w:rsidRPr="00F91828">
        <w:rPr>
          <w:rFonts w:ascii="Times New Roman" w:hAnsi="Times New Roman" w:cs="Times New Roman"/>
          <w:color w:val="000000" w:themeColor="text1"/>
          <w:lang w:val="en-US"/>
        </w:rPr>
        <w:t>In contrast</w:t>
      </w:r>
      <w:r w:rsidRPr="00F91828">
        <w:rPr>
          <w:rFonts w:ascii="Times New Roman" w:hAnsi="Times New Roman" w:cs="Times New Roman"/>
          <w:color w:val="000000" w:themeColor="text1"/>
          <w:lang w:val="en-US"/>
        </w:rPr>
        <w:t>, the effects of these mental shortcuts may be pernicious when we are engaging with someone who is different from us.  For example, when we are deciding whether to hire someone for a job</w:t>
      </w:r>
      <w:r w:rsidR="007B5E98" w:rsidRPr="00F91828">
        <w:rPr>
          <w:rFonts w:ascii="Times New Roman" w:hAnsi="Times New Roman" w:cs="Times New Roman"/>
          <w:color w:val="000000" w:themeColor="text1"/>
          <w:lang w:val="en-US"/>
        </w:rPr>
        <w:t xml:space="preserve"> whose</w:t>
      </w:r>
      <w:r w:rsidRPr="00F91828">
        <w:rPr>
          <w:rFonts w:ascii="Times New Roman" w:hAnsi="Times New Roman" w:cs="Times New Roman"/>
          <w:color w:val="000000" w:themeColor="text1"/>
          <w:lang w:val="en-US"/>
        </w:rPr>
        <w:t xml:space="preserve"> race and/or gender are different from ours, our past mental associations regarding those differences</w:t>
      </w:r>
      <w:r w:rsidR="007B5E98"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may bias our decision in ways that we are completely unaware of</w:t>
      </w:r>
      <w:r w:rsidR="007B5E98"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thus perpetuating </w:t>
      </w:r>
      <w:r w:rsidR="007B5E98" w:rsidRPr="00F91828">
        <w:rPr>
          <w:rFonts w:ascii="Times New Roman" w:hAnsi="Times New Roman" w:cs="Times New Roman"/>
          <w:color w:val="000000" w:themeColor="text1"/>
          <w:lang w:val="en-US"/>
        </w:rPr>
        <w:t xml:space="preserve">the </w:t>
      </w:r>
      <w:r w:rsidRPr="00F91828">
        <w:rPr>
          <w:rFonts w:ascii="Times New Roman" w:hAnsi="Times New Roman" w:cs="Times New Roman"/>
          <w:color w:val="000000" w:themeColor="text1"/>
          <w:lang w:val="en-US"/>
        </w:rPr>
        <w:t>discrimination that we consciously oppose.</w:t>
      </w:r>
    </w:p>
    <w:p w14:paraId="347D098D" w14:textId="61797968" w:rsidR="00F971DD" w:rsidRPr="00F91828" w:rsidRDefault="00B30A9E" w:rsidP="00D23278">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Studies of “priming” can also provide a useful tool for overcoming people’s understandable resistance to the idea that we are all biased.  In one well-known study, researchers analyzed five years’ worth of decision-making by a medical school admissions office and found that candidates interviewed on rainy days were rated lower than candidates interviewed on sunny days.</w:t>
      </w:r>
      <w:r w:rsidRPr="00F91828">
        <w:rPr>
          <w:rStyle w:val="FootnoteReference"/>
          <w:rFonts w:ascii="Times New Roman" w:hAnsi="Times New Roman" w:cs="Times New Roman"/>
          <w:color w:val="000000" w:themeColor="text1"/>
          <w:lang w:val="en-US"/>
        </w:rPr>
        <w:footnoteReference w:id="35"/>
      </w:r>
      <w:r w:rsidRPr="00F91828">
        <w:rPr>
          <w:rFonts w:ascii="Times New Roman" w:hAnsi="Times New Roman" w:cs="Times New Roman"/>
          <w:color w:val="000000" w:themeColor="text1"/>
          <w:lang w:val="en-US"/>
        </w:rPr>
        <w:t xml:space="preserve">  One of the inferences from this and other priming studies</w:t>
      </w:r>
      <w:r w:rsidR="000E0D2A" w:rsidRPr="00F91828">
        <w:rPr>
          <w:rStyle w:val="FootnoteReference"/>
          <w:rFonts w:ascii="Times New Roman" w:hAnsi="Times New Roman" w:cs="Times New Roman"/>
          <w:color w:val="000000" w:themeColor="text1"/>
          <w:lang w:val="en-US"/>
        </w:rPr>
        <w:footnoteReference w:id="36"/>
      </w:r>
      <w:r w:rsidRPr="00F91828">
        <w:rPr>
          <w:rFonts w:ascii="Times New Roman" w:hAnsi="Times New Roman" w:cs="Times New Roman"/>
          <w:color w:val="000000" w:themeColor="text1"/>
          <w:lang w:val="en-US"/>
        </w:rPr>
        <w:t xml:space="preserve"> is that the subtle influences all around us</w:t>
      </w:r>
      <w:r w:rsidR="00E64D6A"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including those related to race, </w:t>
      </w:r>
      <w:r w:rsidR="00463938" w:rsidRPr="00F91828">
        <w:rPr>
          <w:rFonts w:ascii="Times New Roman" w:hAnsi="Times New Roman" w:cs="Times New Roman"/>
          <w:color w:val="000000" w:themeColor="text1"/>
          <w:lang w:val="en-US"/>
        </w:rPr>
        <w:t>gender,</w:t>
      </w:r>
      <w:r w:rsidRPr="00F91828">
        <w:rPr>
          <w:rFonts w:ascii="Times New Roman" w:hAnsi="Times New Roman" w:cs="Times New Roman"/>
          <w:color w:val="000000" w:themeColor="text1"/>
          <w:lang w:val="en-US"/>
        </w:rPr>
        <w:t xml:space="preserve"> and other characteristics</w:t>
      </w:r>
      <w:r w:rsidR="00E64D6A"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influence us in ways that we do not realize.</w:t>
      </w:r>
    </w:p>
    <w:p w14:paraId="67505D60" w14:textId="33CB24C3" w:rsidR="00B9382A" w:rsidRPr="00F91828" w:rsidRDefault="00225842"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D</w:t>
      </w:r>
      <w:r w:rsidR="00B30A9E" w:rsidRPr="00F91828">
        <w:rPr>
          <w:rFonts w:ascii="Times New Roman" w:hAnsi="Times New Roman" w:cs="Times New Roman"/>
          <w:color w:val="000000" w:themeColor="text1"/>
          <w:lang w:val="en-US"/>
        </w:rPr>
        <w:t>.</w:t>
      </w:r>
      <w:r w:rsidR="00B30A9E" w:rsidRPr="00F91828">
        <w:rPr>
          <w:rFonts w:ascii="Times New Roman" w:hAnsi="Times New Roman" w:cs="Times New Roman"/>
          <w:i/>
          <w:iCs/>
          <w:color w:val="000000" w:themeColor="text1"/>
          <w:lang w:val="en-US"/>
        </w:rPr>
        <w:t xml:space="preserve">  </w:t>
      </w:r>
      <w:r w:rsidR="00D53FD2" w:rsidRPr="00F91828">
        <w:rPr>
          <w:rFonts w:ascii="Times New Roman" w:hAnsi="Times New Roman" w:cs="Times New Roman"/>
          <w:i/>
          <w:iCs/>
          <w:color w:val="000000" w:themeColor="text1"/>
          <w:lang w:val="en-US"/>
        </w:rPr>
        <w:t>Manag</w:t>
      </w:r>
      <w:r w:rsidR="00B30A9E" w:rsidRPr="00F91828">
        <w:rPr>
          <w:rFonts w:ascii="Times New Roman" w:hAnsi="Times New Roman" w:cs="Times New Roman"/>
          <w:i/>
          <w:iCs/>
          <w:color w:val="000000" w:themeColor="text1"/>
          <w:lang w:val="en-US"/>
        </w:rPr>
        <w:t xml:space="preserve">ing </w:t>
      </w:r>
      <w:r w:rsidR="00D53FD2" w:rsidRPr="00F91828">
        <w:rPr>
          <w:rFonts w:ascii="Times New Roman" w:hAnsi="Times New Roman" w:cs="Times New Roman"/>
          <w:i/>
          <w:iCs/>
          <w:color w:val="000000" w:themeColor="text1"/>
          <w:lang w:val="en-US"/>
        </w:rPr>
        <w:t xml:space="preserve">the </w:t>
      </w:r>
      <w:r w:rsidR="00B30A9E" w:rsidRPr="00F91828">
        <w:rPr>
          <w:rFonts w:ascii="Times New Roman" w:hAnsi="Times New Roman" w:cs="Times New Roman"/>
          <w:i/>
          <w:iCs/>
          <w:color w:val="000000" w:themeColor="text1"/>
          <w:lang w:val="en-US"/>
        </w:rPr>
        <w:t>Challenges</w:t>
      </w:r>
    </w:p>
    <w:p w14:paraId="36FE4160" w14:textId="6CBF7726" w:rsidR="00DE2EC0" w:rsidRPr="00F91828" w:rsidRDefault="005E5F69"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Some of t</w:t>
      </w:r>
      <w:r w:rsidR="00B30A9E" w:rsidRPr="00F91828">
        <w:rPr>
          <w:rFonts w:ascii="Times New Roman" w:hAnsi="Times New Roman" w:cs="Times New Roman"/>
          <w:color w:val="000000" w:themeColor="text1"/>
          <w:lang w:val="en-US"/>
        </w:rPr>
        <w:t>he challenges described above</w:t>
      </w:r>
      <w:r w:rsidRPr="00F91828">
        <w:rPr>
          <w:rFonts w:ascii="Times New Roman" w:hAnsi="Times New Roman" w:cs="Times New Roman"/>
          <w:color w:val="000000" w:themeColor="text1"/>
          <w:lang w:val="en-US"/>
        </w:rPr>
        <w:t xml:space="preserve"> arise from the nature of scientific inquiry</w:t>
      </w:r>
      <w:r w:rsidR="00E64D6A"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each hard-won conclusion (such as the existence of unconscious bias) leads to a set of unanswered questions (</w:t>
      </w:r>
      <w:r w:rsidR="00225842" w:rsidRPr="00F91828">
        <w:rPr>
          <w:rFonts w:ascii="Times New Roman" w:hAnsi="Times New Roman" w:cs="Times New Roman"/>
          <w:color w:val="000000" w:themeColor="text1"/>
          <w:lang w:val="en-US"/>
        </w:rPr>
        <w:t>such as the best ways of measuring</w:t>
      </w:r>
      <w:r w:rsidRPr="00F91828">
        <w:rPr>
          <w:rFonts w:ascii="Times New Roman" w:hAnsi="Times New Roman" w:cs="Times New Roman"/>
          <w:color w:val="000000" w:themeColor="text1"/>
          <w:lang w:val="en-US"/>
        </w:rPr>
        <w:t xml:space="preserve"> </w:t>
      </w:r>
      <w:r w:rsidR="006E0226" w:rsidRPr="00F91828">
        <w:rPr>
          <w:rFonts w:ascii="Times New Roman" w:hAnsi="Times New Roman" w:cs="Times New Roman"/>
          <w:color w:val="000000" w:themeColor="text1"/>
          <w:lang w:val="en-US"/>
        </w:rPr>
        <w:t xml:space="preserve">and counteracting </w:t>
      </w:r>
      <w:r w:rsidRPr="00F91828">
        <w:rPr>
          <w:rFonts w:ascii="Times New Roman" w:hAnsi="Times New Roman" w:cs="Times New Roman"/>
          <w:color w:val="000000" w:themeColor="text1"/>
          <w:lang w:val="en-US"/>
        </w:rPr>
        <w:t xml:space="preserve">bias).  </w:t>
      </w:r>
      <w:r w:rsidR="00290749" w:rsidRPr="00F91828">
        <w:rPr>
          <w:rFonts w:ascii="Times New Roman" w:hAnsi="Times New Roman" w:cs="Times New Roman"/>
          <w:color w:val="000000" w:themeColor="text1"/>
          <w:lang w:val="en-US"/>
        </w:rPr>
        <w:t>Other challenges</w:t>
      </w:r>
      <w:r w:rsidR="00E64D6A" w:rsidRPr="00F91828">
        <w:rPr>
          <w:rFonts w:ascii="Times New Roman" w:hAnsi="Times New Roman" w:cs="Times New Roman"/>
          <w:color w:val="000000" w:themeColor="text1"/>
          <w:lang w:val="en-US"/>
        </w:rPr>
        <w:t>—</w:t>
      </w:r>
      <w:r w:rsidR="00290749" w:rsidRPr="00F91828">
        <w:rPr>
          <w:rFonts w:ascii="Times New Roman" w:hAnsi="Times New Roman" w:cs="Times New Roman"/>
          <w:color w:val="000000" w:themeColor="text1"/>
          <w:lang w:val="en-US"/>
        </w:rPr>
        <w:t>such as the</w:t>
      </w:r>
      <w:r w:rsidR="002102FD" w:rsidRPr="00F91828">
        <w:rPr>
          <w:rFonts w:ascii="Times New Roman" w:hAnsi="Times New Roman" w:cs="Times New Roman"/>
          <w:color w:val="000000" w:themeColor="text1"/>
          <w:lang w:val="en-US"/>
        </w:rPr>
        <w:t xml:space="preserve"> denial and resistance described above</w:t>
      </w:r>
      <w:r w:rsidR="00E64D6A" w:rsidRPr="00F91828">
        <w:rPr>
          <w:rFonts w:ascii="Times New Roman" w:hAnsi="Times New Roman" w:cs="Times New Roman"/>
          <w:color w:val="000000" w:themeColor="text1"/>
          <w:lang w:val="en-US"/>
        </w:rPr>
        <w:t>—</w:t>
      </w:r>
      <w:r w:rsidR="00083CC8" w:rsidRPr="00F91828">
        <w:rPr>
          <w:rFonts w:ascii="Times New Roman" w:hAnsi="Times New Roman" w:cs="Times New Roman"/>
          <w:color w:val="000000" w:themeColor="text1"/>
          <w:lang w:val="en-US"/>
        </w:rPr>
        <w:t xml:space="preserve">likely </w:t>
      </w:r>
      <w:r w:rsidR="002102FD" w:rsidRPr="00F91828">
        <w:rPr>
          <w:rFonts w:ascii="Times New Roman" w:hAnsi="Times New Roman" w:cs="Times New Roman"/>
          <w:color w:val="000000" w:themeColor="text1"/>
          <w:lang w:val="en-US"/>
        </w:rPr>
        <w:t xml:space="preserve">arise from </w:t>
      </w:r>
      <w:r w:rsidR="00083CC8" w:rsidRPr="00F91828">
        <w:rPr>
          <w:rFonts w:ascii="Times New Roman" w:hAnsi="Times New Roman" w:cs="Times New Roman"/>
          <w:color w:val="000000" w:themeColor="text1"/>
          <w:lang w:val="en-US"/>
        </w:rPr>
        <w:t>multiple sources, such as: (a) opposition to social change;</w:t>
      </w:r>
      <w:bookmarkStart w:id="7" w:name="_Ref118403311"/>
      <w:r w:rsidR="00083CC8" w:rsidRPr="00F91828">
        <w:rPr>
          <w:rStyle w:val="FootnoteReference"/>
          <w:rFonts w:ascii="Times New Roman" w:hAnsi="Times New Roman" w:cs="Times New Roman"/>
          <w:color w:val="000000" w:themeColor="text1"/>
          <w:lang w:val="en-US"/>
        </w:rPr>
        <w:footnoteReference w:id="37"/>
      </w:r>
      <w:bookmarkEnd w:id="7"/>
      <w:r w:rsidR="00083CC8" w:rsidRPr="00F91828">
        <w:rPr>
          <w:rFonts w:ascii="Times New Roman" w:hAnsi="Times New Roman" w:cs="Times New Roman"/>
          <w:color w:val="000000" w:themeColor="text1"/>
          <w:lang w:val="en-US"/>
        </w:rPr>
        <w:t xml:space="preserve"> (b) status</w:t>
      </w:r>
      <w:r w:rsidR="000761C0" w:rsidRPr="00F91828">
        <w:rPr>
          <w:rFonts w:ascii="Times New Roman" w:hAnsi="Times New Roman" w:cs="Times New Roman"/>
          <w:color w:val="000000" w:themeColor="text1"/>
          <w:lang w:val="en-US"/>
        </w:rPr>
        <w:t>-</w:t>
      </w:r>
      <w:r w:rsidR="00083CC8" w:rsidRPr="00F91828">
        <w:rPr>
          <w:rFonts w:ascii="Times New Roman" w:hAnsi="Times New Roman" w:cs="Times New Roman"/>
          <w:color w:val="000000" w:themeColor="text1"/>
          <w:lang w:val="en-US"/>
        </w:rPr>
        <w:t>quo bias;</w:t>
      </w:r>
      <w:r w:rsidR="00083CC8" w:rsidRPr="00F91828">
        <w:rPr>
          <w:rStyle w:val="FootnoteReference"/>
          <w:rFonts w:ascii="Times New Roman" w:hAnsi="Times New Roman" w:cs="Times New Roman"/>
          <w:color w:val="000000" w:themeColor="text1"/>
          <w:lang w:val="en-US"/>
        </w:rPr>
        <w:footnoteReference w:id="38"/>
      </w:r>
      <w:r w:rsidR="00083CC8" w:rsidRPr="00F91828">
        <w:rPr>
          <w:rFonts w:ascii="Times New Roman" w:hAnsi="Times New Roman" w:cs="Times New Roman"/>
          <w:color w:val="000000" w:themeColor="text1"/>
          <w:lang w:val="en-US"/>
        </w:rPr>
        <w:t xml:space="preserve"> (c) identity threat;</w:t>
      </w:r>
      <w:r w:rsidR="00083CC8" w:rsidRPr="00F91828">
        <w:rPr>
          <w:rStyle w:val="FootnoteReference"/>
          <w:rFonts w:ascii="Times New Roman" w:hAnsi="Times New Roman" w:cs="Times New Roman"/>
          <w:color w:val="000000" w:themeColor="text1"/>
          <w:lang w:val="en-US"/>
        </w:rPr>
        <w:footnoteReference w:id="39"/>
      </w:r>
      <w:r w:rsidR="00083CC8" w:rsidRPr="00F91828">
        <w:rPr>
          <w:rFonts w:ascii="Times New Roman" w:hAnsi="Times New Roman" w:cs="Times New Roman"/>
          <w:color w:val="000000" w:themeColor="text1"/>
          <w:lang w:val="en-US"/>
        </w:rPr>
        <w:t xml:space="preserve"> and (d) </w:t>
      </w:r>
      <w:r w:rsidR="002102FD" w:rsidRPr="00F91828">
        <w:rPr>
          <w:rFonts w:ascii="Times New Roman" w:hAnsi="Times New Roman" w:cs="Times New Roman"/>
          <w:color w:val="000000" w:themeColor="text1"/>
          <w:lang w:val="en-US"/>
        </w:rPr>
        <w:t xml:space="preserve">the fact that the emerging scientific consensus about the pernicious </w:t>
      </w:r>
      <w:r w:rsidR="00CF5DED" w:rsidRPr="00F91828">
        <w:rPr>
          <w:rFonts w:ascii="Times New Roman" w:hAnsi="Times New Roman" w:cs="Times New Roman"/>
          <w:color w:val="000000" w:themeColor="text1"/>
          <w:lang w:val="en-US"/>
        </w:rPr>
        <w:t xml:space="preserve">effects of unconscious bias has not yet permeated popular culture, nor is it commonly taught in </w:t>
      </w:r>
      <w:r w:rsidR="000761C0" w:rsidRPr="00F91828">
        <w:rPr>
          <w:rFonts w:ascii="Times New Roman" w:hAnsi="Times New Roman" w:cs="Times New Roman"/>
          <w:color w:val="000000" w:themeColor="text1"/>
          <w:lang w:val="en-US"/>
        </w:rPr>
        <w:t xml:space="preserve">public </w:t>
      </w:r>
      <w:r w:rsidR="00CF5DED" w:rsidRPr="00F91828">
        <w:rPr>
          <w:rFonts w:ascii="Times New Roman" w:hAnsi="Times New Roman" w:cs="Times New Roman"/>
          <w:color w:val="000000" w:themeColor="text1"/>
          <w:lang w:val="en-US"/>
        </w:rPr>
        <w:t>school</w:t>
      </w:r>
      <w:r w:rsidR="000761C0" w:rsidRPr="00F91828">
        <w:rPr>
          <w:rFonts w:ascii="Times New Roman" w:hAnsi="Times New Roman" w:cs="Times New Roman"/>
          <w:color w:val="000000" w:themeColor="text1"/>
          <w:lang w:val="en-US"/>
        </w:rPr>
        <w:t>s</w:t>
      </w:r>
      <w:r w:rsidR="00CF5DED" w:rsidRPr="00F91828">
        <w:rPr>
          <w:rFonts w:ascii="Times New Roman" w:hAnsi="Times New Roman" w:cs="Times New Roman"/>
          <w:color w:val="000000" w:themeColor="text1"/>
          <w:lang w:val="en-US"/>
        </w:rPr>
        <w:t>.</w:t>
      </w:r>
      <w:r w:rsidR="00CF5DED" w:rsidRPr="00F91828">
        <w:rPr>
          <w:rStyle w:val="FootnoteReference"/>
          <w:rFonts w:ascii="Times New Roman" w:hAnsi="Times New Roman" w:cs="Times New Roman"/>
          <w:color w:val="000000" w:themeColor="text1"/>
          <w:lang w:val="en-US"/>
        </w:rPr>
        <w:footnoteReference w:id="40"/>
      </w:r>
      <w:r w:rsidR="00EC244B" w:rsidRPr="00F91828">
        <w:rPr>
          <w:rFonts w:ascii="Times New Roman" w:hAnsi="Times New Roman" w:cs="Times New Roman"/>
          <w:color w:val="000000" w:themeColor="text1"/>
          <w:lang w:val="en-US"/>
        </w:rPr>
        <w:t xml:space="preserve">  Despite these obstacles, however, we believe that businesses, educational institutions, and other organizations have </w:t>
      </w:r>
      <w:r w:rsidR="00FE60D4" w:rsidRPr="00F91828">
        <w:rPr>
          <w:rFonts w:ascii="Times New Roman" w:hAnsi="Times New Roman" w:cs="Times New Roman"/>
          <w:color w:val="000000" w:themeColor="text1"/>
          <w:lang w:val="en-US"/>
        </w:rPr>
        <w:t>a responsibility to “follow the science”</w:t>
      </w:r>
      <w:r w:rsidR="00FE60D4" w:rsidRPr="00F91828">
        <w:rPr>
          <w:rStyle w:val="FootnoteReference"/>
          <w:rFonts w:ascii="Times New Roman" w:hAnsi="Times New Roman" w:cs="Times New Roman"/>
          <w:color w:val="000000" w:themeColor="text1"/>
          <w:lang w:val="en-US"/>
        </w:rPr>
        <w:footnoteReference w:id="41"/>
      </w:r>
      <w:r w:rsidR="00FE60D4" w:rsidRPr="00F91828">
        <w:rPr>
          <w:rFonts w:ascii="Times New Roman" w:hAnsi="Times New Roman" w:cs="Times New Roman"/>
          <w:color w:val="000000" w:themeColor="text1"/>
          <w:lang w:val="en-US"/>
        </w:rPr>
        <w:t xml:space="preserve"> and utilize the tools currently available for bias reduction so that our society lives up to its espoused values</w:t>
      </w:r>
      <w:r w:rsidR="00430DA2" w:rsidRPr="00F91828">
        <w:rPr>
          <w:rFonts w:ascii="Times New Roman" w:hAnsi="Times New Roman" w:cs="Times New Roman"/>
          <w:color w:val="000000" w:themeColor="text1"/>
          <w:lang w:val="en-US"/>
        </w:rPr>
        <w:t xml:space="preserve"> of non-discrimination.</w:t>
      </w:r>
    </w:p>
    <w:p w14:paraId="7F86BF0D" w14:textId="77777777" w:rsidR="00D74A60" w:rsidRDefault="00D74A60" w:rsidP="006F1BDE">
      <w:pPr>
        <w:widowControl w:val="0"/>
        <w:spacing w:line="480" w:lineRule="auto"/>
        <w:jc w:val="center"/>
        <w:rPr>
          <w:rFonts w:ascii="Times New Roman" w:hAnsi="Times New Roman" w:cs="Times New Roman"/>
          <w:color w:val="000000" w:themeColor="text1"/>
          <w:lang w:val="en-US"/>
        </w:rPr>
      </w:pPr>
    </w:p>
    <w:p w14:paraId="2B1A73BA" w14:textId="00DB7E3E" w:rsidR="00985AE5" w:rsidRPr="00F91828" w:rsidRDefault="009175C9" w:rsidP="006F1BDE">
      <w:pPr>
        <w:widowControl w:val="0"/>
        <w:spacing w:line="480" w:lineRule="auto"/>
        <w:jc w:val="center"/>
        <w:rPr>
          <w:rFonts w:ascii="Times New Roman" w:hAnsi="Times New Roman" w:cs="Times New Roman"/>
          <w:b/>
          <w:bCs/>
          <w:color w:val="000000" w:themeColor="text1"/>
          <w:lang w:val="en-US"/>
        </w:rPr>
      </w:pPr>
      <w:r w:rsidRPr="00F91828">
        <w:rPr>
          <w:rFonts w:ascii="Times New Roman" w:hAnsi="Times New Roman" w:cs="Times New Roman"/>
          <w:color w:val="000000" w:themeColor="text1"/>
          <w:lang w:val="en-US"/>
        </w:rPr>
        <w:t>III</w:t>
      </w:r>
      <w:r w:rsidR="00985AE5" w:rsidRPr="00F91828">
        <w:rPr>
          <w:rFonts w:ascii="Times New Roman" w:hAnsi="Times New Roman" w:cs="Times New Roman"/>
          <w:color w:val="000000" w:themeColor="text1"/>
          <w:lang w:val="en-US"/>
        </w:rPr>
        <w:t>.</w:t>
      </w:r>
      <w:r w:rsidR="00DE2EC0" w:rsidRPr="00F91828">
        <w:rPr>
          <w:rFonts w:ascii="Times New Roman" w:hAnsi="Times New Roman" w:cs="Times New Roman"/>
          <w:color w:val="000000" w:themeColor="text1"/>
          <w:lang w:val="en-US"/>
        </w:rPr>
        <w:t xml:space="preserve">  </w:t>
      </w:r>
      <w:r w:rsidR="00985AE5" w:rsidRPr="00F91828">
        <w:rPr>
          <w:rFonts w:ascii="Times New Roman" w:hAnsi="Times New Roman" w:cs="Times New Roman"/>
          <w:smallCaps/>
          <w:color w:val="000000" w:themeColor="text1"/>
          <w:lang w:val="en-US"/>
        </w:rPr>
        <w:t>Summary of Research</w:t>
      </w:r>
    </w:p>
    <w:p w14:paraId="58D4D2A0" w14:textId="0F3A6DEB" w:rsidR="00195AB0" w:rsidRPr="00F91828" w:rsidRDefault="008B2085"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w:t>
      </w:r>
      <w:r w:rsidR="0095536F" w:rsidRPr="00F91828">
        <w:rPr>
          <w:rFonts w:ascii="Times New Roman" w:hAnsi="Times New Roman" w:cs="Times New Roman"/>
          <w:color w:val="000000" w:themeColor="text1"/>
          <w:lang w:val="en-US"/>
        </w:rPr>
        <w:t>cientific</w:t>
      </w:r>
      <w:r w:rsidR="009C5777" w:rsidRPr="00F91828">
        <w:rPr>
          <w:rFonts w:ascii="Times New Roman" w:hAnsi="Times New Roman" w:cs="Times New Roman"/>
          <w:color w:val="000000" w:themeColor="text1"/>
          <w:lang w:val="en-US"/>
        </w:rPr>
        <w:t xml:space="preserve"> </w:t>
      </w:r>
      <w:r w:rsidR="00C158C7" w:rsidRPr="00F91828">
        <w:rPr>
          <w:rFonts w:ascii="Times New Roman" w:hAnsi="Times New Roman" w:cs="Times New Roman"/>
          <w:color w:val="000000" w:themeColor="text1"/>
          <w:lang w:val="en-US"/>
        </w:rPr>
        <w:t>research on bias-reduction strategies</w:t>
      </w:r>
      <w:r w:rsidR="0095536F" w:rsidRPr="00F91828">
        <w:rPr>
          <w:rFonts w:ascii="Times New Roman" w:hAnsi="Times New Roman" w:cs="Times New Roman"/>
          <w:color w:val="000000" w:themeColor="text1"/>
          <w:lang w:val="en-US"/>
        </w:rPr>
        <w:t xml:space="preserve"> has identified </w:t>
      </w:r>
      <w:r w:rsidR="00E64D6A" w:rsidRPr="00F91828">
        <w:rPr>
          <w:rFonts w:ascii="Times New Roman" w:hAnsi="Times New Roman" w:cs="Times New Roman"/>
          <w:color w:val="000000" w:themeColor="text1"/>
          <w:lang w:val="en-US"/>
        </w:rPr>
        <w:t xml:space="preserve">seven </w:t>
      </w:r>
      <w:r w:rsidR="00D221D6" w:rsidRPr="00F91828">
        <w:rPr>
          <w:rFonts w:ascii="Times New Roman" w:hAnsi="Times New Roman" w:cs="Times New Roman"/>
          <w:color w:val="000000" w:themeColor="text1"/>
          <w:lang w:val="en-US"/>
        </w:rPr>
        <w:t xml:space="preserve">main </w:t>
      </w:r>
      <w:r w:rsidR="00B9382A" w:rsidRPr="00F91828">
        <w:rPr>
          <w:rFonts w:ascii="Times New Roman" w:hAnsi="Times New Roman" w:cs="Times New Roman"/>
          <w:color w:val="000000" w:themeColor="text1"/>
          <w:lang w:val="en-US"/>
        </w:rPr>
        <w:t>types of</w:t>
      </w:r>
      <w:r w:rsidR="00195AB0" w:rsidRPr="00F91828">
        <w:rPr>
          <w:rFonts w:ascii="Times New Roman" w:hAnsi="Times New Roman" w:cs="Times New Roman"/>
          <w:color w:val="000000" w:themeColor="text1"/>
          <w:lang w:val="en-US"/>
        </w:rPr>
        <w:t xml:space="preserve"> interventions:</w:t>
      </w:r>
    </w:p>
    <w:p w14:paraId="04F71525" w14:textId="77777777" w:rsidR="000761C0" w:rsidRPr="00F91828"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Raising awareness of bias</w:t>
      </w:r>
    </w:p>
    <w:p w14:paraId="15F2CF83" w14:textId="77777777" w:rsidR="000761C0" w:rsidRPr="00F91828"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Increasing motivation to counteract bias</w:t>
      </w:r>
    </w:p>
    <w:p w14:paraId="1F0F885E" w14:textId="77777777" w:rsidR="000761C0" w:rsidRPr="00F91828"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Individuation</w:t>
      </w:r>
    </w:p>
    <w:p w14:paraId="31EF4555" w14:textId="77777777" w:rsidR="000761C0" w:rsidRPr="00F91828"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Perspective-taking and empathy </w:t>
      </w:r>
    </w:p>
    <w:p w14:paraId="434396C9" w14:textId="75D07B3C" w:rsidR="000761C0" w:rsidRPr="00F91828"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Contact with “outgroup” members</w:t>
      </w:r>
    </w:p>
    <w:p w14:paraId="12FC6CBF" w14:textId="77777777" w:rsidR="000761C0" w:rsidRPr="00F91828" w:rsidRDefault="000761C0" w:rsidP="006F1BDE">
      <w:pPr>
        <w:pStyle w:val="ListParagraph"/>
        <w:widowControl w:val="0"/>
        <w:numPr>
          <w:ilvl w:val="0"/>
          <w:numId w:val="21"/>
        </w:numPr>
        <w:tabs>
          <w:tab w:val="left" w:pos="720"/>
          <w:tab w:val="left" w:pos="1440"/>
          <w:tab w:val="left" w:pos="2160"/>
          <w:tab w:val="center" w:pos="5035"/>
        </w:tabs>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Stereotype negation / replacement</w:t>
      </w:r>
    </w:p>
    <w:p w14:paraId="78E4990D" w14:textId="77777777" w:rsidR="000761C0" w:rsidRPr="00F91828" w:rsidRDefault="000761C0" w:rsidP="006F1BDE">
      <w:pPr>
        <w:pStyle w:val="ListParagraph"/>
        <w:widowControl w:val="0"/>
        <w:numPr>
          <w:ilvl w:val="0"/>
          <w:numId w:val="21"/>
        </w:numPr>
        <w:tabs>
          <w:tab w:val="left" w:pos="720"/>
          <w:tab w:val="left" w:pos="1440"/>
          <w:tab w:val="left" w:pos="2160"/>
          <w:tab w:val="center" w:pos="5035"/>
        </w:tabs>
        <w:spacing w:line="480" w:lineRule="auto"/>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Mindfulness</w:t>
      </w:r>
    </w:p>
    <w:p w14:paraId="5F69C020" w14:textId="6F6339B2" w:rsidR="00195AB0" w:rsidRPr="00F91828" w:rsidRDefault="00AC0C02" w:rsidP="008B2085">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It</w:t>
      </w:r>
      <w:r w:rsidR="00D221D6" w:rsidRPr="00F91828">
        <w:rPr>
          <w:rFonts w:ascii="Times New Roman" w:hAnsi="Times New Roman" w:cs="Times New Roman"/>
          <w:color w:val="000000" w:themeColor="text1"/>
          <w:lang w:val="en-US"/>
        </w:rPr>
        <w:t xml:space="preserve"> is worth noting that </w:t>
      </w:r>
      <w:r w:rsidR="00195AB0" w:rsidRPr="00F91828">
        <w:rPr>
          <w:rFonts w:ascii="Times New Roman" w:hAnsi="Times New Roman" w:cs="Times New Roman"/>
          <w:color w:val="000000" w:themeColor="text1"/>
          <w:lang w:val="en-US"/>
        </w:rPr>
        <w:t xml:space="preserve">many of these themes overlap (e.g., some interventions designed to </w:t>
      </w:r>
      <w:r w:rsidR="006D5E51" w:rsidRPr="00F91828">
        <w:rPr>
          <w:rFonts w:ascii="Times New Roman" w:hAnsi="Times New Roman" w:cs="Times New Roman"/>
          <w:color w:val="000000" w:themeColor="text1"/>
          <w:lang w:val="en-US"/>
        </w:rPr>
        <w:t xml:space="preserve">raise </w:t>
      </w:r>
      <w:r w:rsidR="00195AB0" w:rsidRPr="00F91828">
        <w:rPr>
          <w:rFonts w:ascii="Times New Roman" w:hAnsi="Times New Roman" w:cs="Times New Roman"/>
          <w:color w:val="000000" w:themeColor="text1"/>
          <w:lang w:val="en-US"/>
        </w:rPr>
        <w:t>awareness of bias also have the effect of increasing motivation to counteract bias).</w:t>
      </w:r>
      <w:r w:rsidR="006C5866" w:rsidRPr="00F91828">
        <w:rPr>
          <w:rFonts w:ascii="Times New Roman" w:hAnsi="Times New Roman" w:cs="Times New Roman"/>
          <w:color w:val="000000" w:themeColor="text1"/>
          <w:lang w:val="en-US"/>
        </w:rPr>
        <w:t xml:space="preserve">  </w:t>
      </w:r>
      <w:r w:rsidR="009C5777" w:rsidRPr="00F91828">
        <w:rPr>
          <w:rFonts w:ascii="Times New Roman" w:hAnsi="Times New Roman" w:cs="Times New Roman"/>
          <w:color w:val="000000" w:themeColor="text1"/>
          <w:lang w:val="en-US"/>
        </w:rPr>
        <w:t>Also</w:t>
      </w:r>
      <w:r w:rsidR="007037D8" w:rsidRPr="00F91828">
        <w:rPr>
          <w:rFonts w:ascii="Times New Roman" w:hAnsi="Times New Roman" w:cs="Times New Roman"/>
          <w:color w:val="000000" w:themeColor="text1"/>
          <w:lang w:val="en-US"/>
        </w:rPr>
        <w:t xml:space="preserve">, </w:t>
      </w:r>
      <w:r w:rsidR="006C5866" w:rsidRPr="00F91828">
        <w:rPr>
          <w:rFonts w:ascii="Times New Roman" w:hAnsi="Times New Roman" w:cs="Times New Roman"/>
          <w:color w:val="000000" w:themeColor="text1"/>
          <w:lang w:val="en-US"/>
        </w:rPr>
        <w:t>some interventions involve the use of more than one of these techniques.</w:t>
      </w:r>
    </w:p>
    <w:p w14:paraId="02B0B6C4" w14:textId="232991D1" w:rsidR="00126E8E" w:rsidRPr="00F91828" w:rsidRDefault="00126E8E"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We found that the largest number of studies focused on race and gender bias, with fewer studies of bias reduction strategies focused on other</w:t>
      </w:r>
      <w:r w:rsidR="009C5777" w:rsidRPr="00F91828">
        <w:rPr>
          <w:rFonts w:ascii="Times New Roman" w:hAnsi="Times New Roman" w:cs="Times New Roman"/>
          <w:color w:val="000000" w:themeColor="text1"/>
          <w:lang w:val="en-US"/>
        </w:rPr>
        <w:t xml:space="preserve"> types of bias</w:t>
      </w:r>
      <w:r w:rsidRPr="00F91828">
        <w:rPr>
          <w:rFonts w:ascii="Times New Roman" w:hAnsi="Times New Roman" w:cs="Times New Roman"/>
          <w:color w:val="000000" w:themeColor="text1"/>
          <w:lang w:val="en-US"/>
        </w:rPr>
        <w:t>.  We also found that most of</w:t>
      </w:r>
      <w:r w:rsidR="00430DA2" w:rsidRPr="00F91828">
        <w:rPr>
          <w:rFonts w:ascii="Times New Roman" w:hAnsi="Times New Roman" w:cs="Times New Roman"/>
          <w:color w:val="000000" w:themeColor="text1"/>
          <w:lang w:val="en-US"/>
        </w:rPr>
        <w:t xml:space="preserve"> the</w:t>
      </w:r>
      <w:r w:rsidRPr="00F91828">
        <w:rPr>
          <w:rFonts w:ascii="Times New Roman" w:hAnsi="Times New Roman" w:cs="Times New Roman"/>
          <w:color w:val="000000" w:themeColor="text1"/>
          <w:lang w:val="en-US"/>
        </w:rPr>
        <w:t xml:space="preserve"> rac</w:t>
      </w:r>
      <w:r w:rsidR="009C5777" w:rsidRPr="00F91828">
        <w:rPr>
          <w:rFonts w:ascii="Times New Roman" w:hAnsi="Times New Roman" w:cs="Times New Roman"/>
          <w:color w:val="000000" w:themeColor="text1"/>
          <w:lang w:val="en-US"/>
        </w:rPr>
        <w:t>ial</w:t>
      </w:r>
      <w:r w:rsidRPr="00F91828">
        <w:rPr>
          <w:rFonts w:ascii="Times New Roman" w:hAnsi="Times New Roman" w:cs="Times New Roman"/>
          <w:color w:val="000000" w:themeColor="text1"/>
          <w:lang w:val="en-US"/>
        </w:rPr>
        <w:t xml:space="preserve"> bias studies in the U.S. focused on bias against Black people as opposed to other people of color </w:t>
      </w:r>
      <w:r w:rsidR="00840DC3" w:rsidRPr="00F91828">
        <w:rPr>
          <w:rFonts w:ascii="Times New Roman" w:hAnsi="Times New Roman" w:cs="Times New Roman"/>
          <w:color w:val="000000" w:themeColor="text1"/>
          <w:lang w:val="en-US"/>
        </w:rPr>
        <w:t xml:space="preserve">or </w:t>
      </w:r>
      <w:r w:rsidRPr="00F91828">
        <w:rPr>
          <w:rFonts w:ascii="Times New Roman" w:hAnsi="Times New Roman" w:cs="Times New Roman"/>
          <w:color w:val="000000" w:themeColor="text1"/>
          <w:lang w:val="en-US"/>
        </w:rPr>
        <w:t xml:space="preserve">indigenous people.  </w:t>
      </w:r>
    </w:p>
    <w:p w14:paraId="68AA72C9" w14:textId="2EC03F15" w:rsidR="00126E8E" w:rsidRPr="00F91828" w:rsidRDefault="009C5777"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We used several selection criteria to decide </w:t>
      </w:r>
      <w:r w:rsidR="002556EF" w:rsidRPr="00F91828">
        <w:rPr>
          <w:rFonts w:ascii="Times New Roman" w:hAnsi="Times New Roman" w:cs="Times New Roman"/>
          <w:color w:val="000000" w:themeColor="text1"/>
          <w:lang w:val="en-US"/>
        </w:rPr>
        <w:t>which of the many available studies to include in the summaries below</w:t>
      </w:r>
      <w:r w:rsidR="00CE6CDA" w:rsidRPr="00F91828">
        <w:rPr>
          <w:rFonts w:ascii="Times New Roman" w:hAnsi="Times New Roman" w:cs="Times New Roman"/>
          <w:color w:val="000000" w:themeColor="text1"/>
          <w:lang w:val="en-US"/>
        </w:rPr>
        <w:t>:</w:t>
      </w:r>
      <w:r w:rsidR="009D5827" w:rsidRPr="00F91828">
        <w:rPr>
          <w:rFonts w:ascii="Times New Roman" w:hAnsi="Times New Roman" w:cs="Times New Roman"/>
          <w:color w:val="000000" w:themeColor="text1"/>
          <w:lang w:val="en-US"/>
        </w:rPr>
        <w:t xml:space="preserve"> (1) validity (e.g., are the findings similar to those of other studies, and therefore likely to be </w:t>
      </w:r>
      <w:r w:rsidR="00463938" w:rsidRPr="00F91828">
        <w:rPr>
          <w:rFonts w:ascii="Times New Roman" w:hAnsi="Times New Roman" w:cs="Times New Roman"/>
          <w:color w:val="000000" w:themeColor="text1"/>
          <w:lang w:val="en-US"/>
        </w:rPr>
        <w:t>replicable</w:t>
      </w:r>
      <w:r w:rsidR="009D5827" w:rsidRPr="00F91828">
        <w:rPr>
          <w:rFonts w:ascii="Times New Roman" w:hAnsi="Times New Roman" w:cs="Times New Roman"/>
          <w:color w:val="000000" w:themeColor="text1"/>
          <w:lang w:val="en-US"/>
        </w:rPr>
        <w:t>?); (2) usefulness (e.g., how easily could the findings be adapted for use outside the laboratory or replicated in other field settings?)</w:t>
      </w:r>
      <w:r w:rsidR="00B70458" w:rsidRPr="00F91828">
        <w:rPr>
          <w:rFonts w:ascii="Times New Roman" w:hAnsi="Times New Roman" w:cs="Times New Roman"/>
          <w:color w:val="000000" w:themeColor="text1"/>
          <w:lang w:val="en-US"/>
        </w:rPr>
        <w:t>; and (3) breadth (e.g., looking for studies of various types of bias).</w:t>
      </w:r>
      <w:r w:rsidR="00126E8E" w:rsidRPr="00F91828">
        <w:rPr>
          <w:rFonts w:ascii="Times New Roman" w:hAnsi="Times New Roman" w:cs="Times New Roman"/>
          <w:color w:val="000000" w:themeColor="text1"/>
          <w:lang w:val="en-US"/>
        </w:rPr>
        <w:t xml:space="preserve"> </w:t>
      </w:r>
      <w:r w:rsidR="00B70458" w:rsidRPr="00F91828">
        <w:rPr>
          <w:rFonts w:ascii="Times New Roman" w:hAnsi="Times New Roman" w:cs="Times New Roman"/>
          <w:color w:val="000000" w:themeColor="text1"/>
          <w:lang w:val="en-US"/>
        </w:rPr>
        <w:t xml:space="preserve"> </w:t>
      </w:r>
      <w:r w:rsidR="00126E8E" w:rsidRPr="00F91828">
        <w:rPr>
          <w:rFonts w:ascii="Times New Roman" w:hAnsi="Times New Roman" w:cs="Times New Roman"/>
          <w:color w:val="000000" w:themeColor="text1"/>
          <w:lang w:val="en-US"/>
        </w:rPr>
        <w:t>Also, in order to avoid the effects of publication bias,</w:t>
      </w:r>
      <w:r w:rsidR="00126E8E" w:rsidRPr="00F91828">
        <w:rPr>
          <w:rStyle w:val="FootnoteReference"/>
          <w:rFonts w:ascii="Times New Roman" w:hAnsi="Times New Roman" w:cs="Times New Roman"/>
          <w:color w:val="000000" w:themeColor="text1"/>
          <w:lang w:val="en-US"/>
        </w:rPr>
        <w:footnoteReference w:id="42"/>
      </w:r>
      <w:r w:rsidR="00126E8E" w:rsidRPr="00F91828">
        <w:rPr>
          <w:rFonts w:ascii="Times New Roman" w:hAnsi="Times New Roman" w:cs="Times New Roman"/>
          <w:color w:val="000000" w:themeColor="text1"/>
          <w:lang w:val="en-US"/>
        </w:rPr>
        <w:t xml:space="preserve"> we paid particular attention to studies in which attempted bias-reduction strategies produced little, if any, effect. </w:t>
      </w:r>
    </w:p>
    <w:p w14:paraId="43D4955D" w14:textId="0A25FC3D" w:rsidR="00BC16F1" w:rsidRPr="00F91828" w:rsidRDefault="00AF76FD"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There are a few caveats regarding these studies. O</w:t>
      </w:r>
      <w:r w:rsidR="00566DFA" w:rsidRPr="00F91828">
        <w:rPr>
          <w:rFonts w:ascii="Times New Roman" w:hAnsi="Times New Roman" w:cs="Times New Roman"/>
          <w:color w:val="000000" w:themeColor="text1"/>
          <w:lang w:val="en-US"/>
        </w:rPr>
        <w:t>nly a few of them examine the durability of bias-reduction effects</w:t>
      </w:r>
      <w:r w:rsidR="00D15737" w:rsidRPr="00F91828">
        <w:rPr>
          <w:rFonts w:ascii="Times New Roman" w:hAnsi="Times New Roman" w:cs="Times New Roman"/>
          <w:color w:val="000000" w:themeColor="text1"/>
          <w:lang w:val="en-US"/>
        </w:rPr>
        <w:t>—</w:t>
      </w:r>
      <w:r w:rsidR="00566DFA" w:rsidRPr="00F91828">
        <w:rPr>
          <w:rFonts w:ascii="Times New Roman" w:hAnsi="Times New Roman" w:cs="Times New Roman"/>
          <w:color w:val="000000" w:themeColor="text1"/>
          <w:lang w:val="en-US"/>
        </w:rPr>
        <w:t>a critical factor in our view</w:t>
      </w:r>
      <w:r w:rsidR="003408C9" w:rsidRPr="00F91828">
        <w:rPr>
          <w:rStyle w:val="FootnoteReference"/>
          <w:rFonts w:ascii="Times New Roman" w:hAnsi="Times New Roman" w:cs="Times New Roman"/>
          <w:color w:val="000000" w:themeColor="text1"/>
          <w:lang w:val="en-US"/>
        </w:rPr>
        <w:footnoteReference w:id="43"/>
      </w:r>
      <w:r w:rsidR="00D15737" w:rsidRPr="00F91828">
        <w:rPr>
          <w:rFonts w:ascii="Times New Roman" w:hAnsi="Times New Roman" w:cs="Times New Roman"/>
          <w:color w:val="000000" w:themeColor="text1"/>
          <w:lang w:val="en-US"/>
        </w:rPr>
        <w:t>—</w:t>
      </w:r>
      <w:r w:rsidR="00BC16F1" w:rsidRPr="00F91828">
        <w:rPr>
          <w:rFonts w:ascii="Times New Roman" w:hAnsi="Times New Roman" w:cs="Times New Roman"/>
          <w:color w:val="000000" w:themeColor="text1"/>
          <w:lang w:val="en-US"/>
        </w:rPr>
        <w:t>or the impact of repeating a specific strategy or group of strategies over a long period of time.</w:t>
      </w:r>
      <w:r w:rsidR="00A4519A" w:rsidRPr="00F91828">
        <w:rPr>
          <w:rFonts w:ascii="Times New Roman" w:hAnsi="Times New Roman" w:cs="Times New Roman"/>
          <w:color w:val="000000" w:themeColor="text1"/>
          <w:lang w:val="en-US"/>
        </w:rPr>
        <w:t xml:space="preserve">  </w:t>
      </w:r>
      <w:r w:rsidR="00FA4F1D" w:rsidRPr="00F91828">
        <w:rPr>
          <w:rFonts w:ascii="Times New Roman" w:hAnsi="Times New Roman" w:cs="Times New Roman"/>
          <w:color w:val="000000" w:themeColor="text1"/>
          <w:lang w:val="en-US"/>
        </w:rPr>
        <w:t>Further,</w:t>
      </w:r>
      <w:r w:rsidR="00A4519A" w:rsidRPr="00F91828">
        <w:rPr>
          <w:rFonts w:ascii="Times New Roman" w:hAnsi="Times New Roman" w:cs="Times New Roman"/>
          <w:color w:val="000000" w:themeColor="text1"/>
          <w:lang w:val="en-US"/>
        </w:rPr>
        <w:t xml:space="preserve"> as with much of the research in social psychology, the experimental subjects are often university students or faculty, and that may </w:t>
      </w:r>
      <w:r w:rsidR="00DE34C4" w:rsidRPr="00F91828">
        <w:rPr>
          <w:rFonts w:ascii="Times New Roman" w:hAnsi="Times New Roman" w:cs="Times New Roman"/>
          <w:color w:val="000000" w:themeColor="text1"/>
          <w:lang w:val="en-US"/>
        </w:rPr>
        <w:t>affect</w:t>
      </w:r>
      <w:r w:rsidR="00A4519A" w:rsidRPr="00F91828">
        <w:rPr>
          <w:rFonts w:ascii="Times New Roman" w:hAnsi="Times New Roman" w:cs="Times New Roman"/>
          <w:color w:val="000000" w:themeColor="text1"/>
          <w:lang w:val="en-US"/>
        </w:rPr>
        <w:t xml:space="preserve"> the extent to which these findings are generalizable.</w:t>
      </w:r>
      <w:r w:rsidR="00C2420B" w:rsidRPr="00F91828">
        <w:rPr>
          <w:rStyle w:val="FootnoteReference"/>
          <w:rFonts w:ascii="Times New Roman" w:hAnsi="Times New Roman" w:cs="Times New Roman"/>
          <w:color w:val="000000" w:themeColor="text1"/>
          <w:lang w:val="en-US"/>
        </w:rPr>
        <w:footnoteReference w:id="44"/>
      </w:r>
    </w:p>
    <w:p w14:paraId="3A41E2B7" w14:textId="1C39C1C8" w:rsidR="00F971DD" w:rsidRPr="00F91828" w:rsidRDefault="00650041" w:rsidP="00A16276">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Finally, </w:t>
      </w:r>
      <w:r w:rsidR="00F81376" w:rsidRPr="00F91828">
        <w:rPr>
          <w:rFonts w:ascii="Times New Roman" w:hAnsi="Times New Roman" w:cs="Times New Roman"/>
          <w:color w:val="000000" w:themeColor="text1"/>
          <w:lang w:val="en-US"/>
        </w:rPr>
        <w:t xml:space="preserve">social psychologists are still exploring </w:t>
      </w:r>
      <w:r w:rsidRPr="00F91828">
        <w:rPr>
          <w:rFonts w:ascii="Times New Roman" w:hAnsi="Times New Roman" w:cs="Times New Roman"/>
          <w:color w:val="000000" w:themeColor="text1"/>
          <w:lang w:val="en-US"/>
        </w:rPr>
        <w:t xml:space="preserve">many of the conclusions reached in these studies.  </w:t>
      </w:r>
      <w:r w:rsidR="00BC16F1" w:rsidRPr="00F91828">
        <w:rPr>
          <w:rFonts w:ascii="Times New Roman" w:hAnsi="Times New Roman" w:cs="Times New Roman"/>
          <w:color w:val="000000" w:themeColor="text1"/>
          <w:lang w:val="en-US"/>
        </w:rPr>
        <w:t xml:space="preserve">Accordingly, the conclusions that we reach in this review of the scientific literature </w:t>
      </w:r>
      <w:r w:rsidR="002420C4" w:rsidRPr="00F91828">
        <w:rPr>
          <w:rFonts w:ascii="Times New Roman" w:hAnsi="Times New Roman" w:cs="Times New Roman"/>
          <w:color w:val="000000" w:themeColor="text1"/>
          <w:lang w:val="en-US"/>
        </w:rPr>
        <w:t>are necessarily</w:t>
      </w:r>
      <w:r w:rsidR="00BC16F1" w:rsidRPr="00F91828">
        <w:rPr>
          <w:rFonts w:ascii="Times New Roman" w:hAnsi="Times New Roman" w:cs="Times New Roman"/>
          <w:color w:val="000000" w:themeColor="text1"/>
          <w:lang w:val="en-US"/>
        </w:rPr>
        <w:t xml:space="preserve"> tentative and will no doubt </w:t>
      </w:r>
      <w:r w:rsidR="00853FE8" w:rsidRPr="00F91828">
        <w:rPr>
          <w:rFonts w:ascii="Times New Roman" w:hAnsi="Times New Roman" w:cs="Times New Roman"/>
          <w:color w:val="000000" w:themeColor="text1"/>
          <w:lang w:val="en-US"/>
        </w:rPr>
        <w:t xml:space="preserve">require </w:t>
      </w:r>
      <w:r w:rsidR="00BC16F1" w:rsidRPr="00F91828">
        <w:rPr>
          <w:rFonts w:ascii="Times New Roman" w:hAnsi="Times New Roman" w:cs="Times New Roman"/>
          <w:color w:val="000000" w:themeColor="text1"/>
          <w:lang w:val="en-US"/>
        </w:rPr>
        <w:t xml:space="preserve">revision in the years ahead.  However, we believe it is worthwhile </w:t>
      </w:r>
      <w:r w:rsidR="00F81376" w:rsidRPr="00F91828">
        <w:rPr>
          <w:rFonts w:ascii="Times New Roman" w:hAnsi="Times New Roman" w:cs="Times New Roman"/>
          <w:color w:val="000000" w:themeColor="text1"/>
          <w:lang w:val="en-US"/>
        </w:rPr>
        <w:t xml:space="preserve">to </w:t>
      </w:r>
      <w:r w:rsidR="00BC16F1" w:rsidRPr="00F91828">
        <w:rPr>
          <w:rFonts w:ascii="Times New Roman" w:hAnsi="Times New Roman" w:cs="Times New Roman"/>
          <w:color w:val="000000" w:themeColor="text1"/>
          <w:lang w:val="en-US"/>
        </w:rPr>
        <w:t>tak</w:t>
      </w:r>
      <w:r w:rsidR="00F81376" w:rsidRPr="00F91828">
        <w:rPr>
          <w:rFonts w:ascii="Times New Roman" w:hAnsi="Times New Roman" w:cs="Times New Roman"/>
          <w:color w:val="000000" w:themeColor="text1"/>
          <w:lang w:val="en-US"/>
        </w:rPr>
        <w:t>e</w:t>
      </w:r>
      <w:r w:rsidR="00BC16F1" w:rsidRPr="00F91828">
        <w:rPr>
          <w:rFonts w:ascii="Times New Roman" w:hAnsi="Times New Roman" w:cs="Times New Roman"/>
          <w:color w:val="000000" w:themeColor="text1"/>
          <w:lang w:val="en-US"/>
        </w:rPr>
        <w:t xml:space="preserve"> stock of the state of knowledge today, distill that information in</w:t>
      </w:r>
      <w:r w:rsidR="00517B87" w:rsidRPr="00F91828">
        <w:rPr>
          <w:rFonts w:ascii="Times New Roman" w:hAnsi="Times New Roman" w:cs="Times New Roman"/>
          <w:color w:val="000000" w:themeColor="text1"/>
          <w:lang w:val="en-US"/>
        </w:rPr>
        <w:t>to</w:t>
      </w:r>
      <w:r w:rsidR="00BC16F1" w:rsidRPr="00F91828">
        <w:rPr>
          <w:rFonts w:ascii="Times New Roman" w:hAnsi="Times New Roman" w:cs="Times New Roman"/>
          <w:color w:val="000000" w:themeColor="text1"/>
          <w:lang w:val="en-US"/>
        </w:rPr>
        <w:t xml:space="preserve"> a usable </w:t>
      </w:r>
      <w:r w:rsidR="003B14C4" w:rsidRPr="00F91828">
        <w:rPr>
          <w:rFonts w:ascii="Times New Roman" w:hAnsi="Times New Roman" w:cs="Times New Roman"/>
          <w:color w:val="000000" w:themeColor="text1"/>
          <w:lang w:val="en-US"/>
        </w:rPr>
        <w:t>summary</w:t>
      </w:r>
      <w:r w:rsidR="00BC16F1" w:rsidRPr="00F91828">
        <w:rPr>
          <w:rFonts w:ascii="Times New Roman" w:hAnsi="Times New Roman" w:cs="Times New Roman"/>
          <w:color w:val="000000" w:themeColor="text1"/>
          <w:lang w:val="en-US"/>
        </w:rPr>
        <w:t xml:space="preserve">, and </w:t>
      </w:r>
      <w:r w:rsidR="002F5394" w:rsidRPr="00F91828">
        <w:rPr>
          <w:rFonts w:ascii="Times New Roman" w:hAnsi="Times New Roman" w:cs="Times New Roman"/>
          <w:color w:val="000000" w:themeColor="text1"/>
          <w:lang w:val="en-US"/>
        </w:rPr>
        <w:t>utilize</w:t>
      </w:r>
      <w:r w:rsidR="00BC16F1" w:rsidRPr="00F91828">
        <w:rPr>
          <w:rFonts w:ascii="Times New Roman" w:hAnsi="Times New Roman" w:cs="Times New Roman"/>
          <w:color w:val="000000" w:themeColor="text1"/>
          <w:lang w:val="en-US"/>
        </w:rPr>
        <w:t xml:space="preserve"> that information to </w:t>
      </w:r>
      <w:r w:rsidR="003B14C4" w:rsidRPr="00F91828">
        <w:rPr>
          <w:rFonts w:ascii="Times New Roman" w:hAnsi="Times New Roman" w:cs="Times New Roman"/>
          <w:color w:val="000000" w:themeColor="text1"/>
          <w:lang w:val="en-US"/>
        </w:rPr>
        <w:t>devise</w:t>
      </w:r>
      <w:r w:rsidR="00BC16F1" w:rsidRPr="00F91828">
        <w:rPr>
          <w:rFonts w:ascii="Times New Roman" w:hAnsi="Times New Roman" w:cs="Times New Roman"/>
          <w:color w:val="000000" w:themeColor="text1"/>
          <w:lang w:val="en-US"/>
        </w:rPr>
        <w:t xml:space="preserve"> practical strategies for bias reduction that can be implemented </w:t>
      </w:r>
      <w:r w:rsidR="00A4519A" w:rsidRPr="00F91828">
        <w:rPr>
          <w:rFonts w:ascii="Times New Roman" w:hAnsi="Times New Roman" w:cs="Times New Roman"/>
          <w:color w:val="000000" w:themeColor="text1"/>
          <w:lang w:val="en-US"/>
        </w:rPr>
        <w:t>individually</w:t>
      </w:r>
      <w:r w:rsidR="002F5394" w:rsidRPr="00F91828">
        <w:rPr>
          <w:rFonts w:ascii="Times New Roman" w:hAnsi="Times New Roman" w:cs="Times New Roman"/>
          <w:color w:val="000000" w:themeColor="text1"/>
          <w:lang w:val="en-US"/>
        </w:rPr>
        <w:t>,</w:t>
      </w:r>
      <w:r w:rsidR="00A4519A" w:rsidRPr="00F91828">
        <w:rPr>
          <w:rFonts w:ascii="Times New Roman" w:hAnsi="Times New Roman" w:cs="Times New Roman"/>
          <w:color w:val="000000" w:themeColor="text1"/>
          <w:lang w:val="en-US"/>
        </w:rPr>
        <w:t xml:space="preserve"> </w:t>
      </w:r>
      <w:r w:rsidR="00BC16F1" w:rsidRPr="00F91828">
        <w:rPr>
          <w:rFonts w:ascii="Times New Roman" w:hAnsi="Times New Roman" w:cs="Times New Roman"/>
          <w:color w:val="000000" w:themeColor="text1"/>
          <w:lang w:val="en-US"/>
        </w:rPr>
        <w:t xml:space="preserve">in organizations, and </w:t>
      </w:r>
      <w:r w:rsidR="002F5394" w:rsidRPr="00F91828">
        <w:rPr>
          <w:rFonts w:ascii="Times New Roman" w:hAnsi="Times New Roman" w:cs="Times New Roman"/>
          <w:color w:val="000000" w:themeColor="text1"/>
          <w:lang w:val="en-US"/>
        </w:rPr>
        <w:t>in the practice of conflict resolution</w:t>
      </w:r>
      <w:r w:rsidR="00A16276" w:rsidRPr="00F91828">
        <w:rPr>
          <w:rFonts w:ascii="Times New Roman" w:hAnsi="Times New Roman" w:cs="Times New Roman"/>
          <w:color w:val="000000" w:themeColor="text1"/>
          <w:lang w:val="en-US"/>
        </w:rPr>
        <w:t>.</w:t>
      </w:r>
    </w:p>
    <w:p w14:paraId="6ECBCB74" w14:textId="5E6650A7" w:rsidR="00254A4E" w:rsidRPr="00F91828" w:rsidRDefault="00254A4E" w:rsidP="00A16276">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the sections that follow, we describe each of the seven types of intervention, the research that shows the bias-reduction effect of those interventions, and our own observations about the usefulness of that research, including comments about such factors as sample size and the representativeness (or lack of representativeness) of the participants in the research that bear on the value of that research.</w:t>
      </w:r>
      <w:r w:rsidR="00071ABC" w:rsidRPr="00F91828">
        <w:rPr>
          <w:rStyle w:val="FootnoteReference"/>
          <w:rFonts w:ascii="Times New Roman" w:hAnsi="Times New Roman" w:cs="Times New Roman"/>
          <w:color w:val="000000" w:themeColor="text1"/>
          <w:lang w:val="en-US"/>
        </w:rPr>
        <w:footnoteReference w:id="45"/>
      </w:r>
    </w:p>
    <w:p w14:paraId="059E8BC3" w14:textId="77777777" w:rsidR="00B9382A" w:rsidRPr="00F91828" w:rsidRDefault="00650041"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Raising Awareness of Bias and the Impacts of Bias</w:t>
      </w:r>
    </w:p>
    <w:p w14:paraId="10638849" w14:textId="62EC1856" w:rsidR="00B113CB" w:rsidRPr="00F91828" w:rsidRDefault="002522C3" w:rsidP="008768D7">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 xml:space="preserve">Researchers have found that </w:t>
      </w:r>
      <w:r w:rsidR="008768D7" w:rsidRPr="00F91828">
        <w:rPr>
          <w:rFonts w:ascii="Times New Roman" w:hAnsi="Times New Roman" w:cs="Times New Roman"/>
          <w:color w:val="000000" w:themeColor="text1"/>
          <w:lang w:val="en-US"/>
        </w:rPr>
        <w:t xml:space="preserve">simply </w:t>
      </w:r>
      <w:r w:rsidRPr="00F91828">
        <w:rPr>
          <w:rFonts w:ascii="Times New Roman" w:hAnsi="Times New Roman" w:cs="Times New Roman"/>
          <w:color w:val="000000" w:themeColor="text1"/>
          <w:lang w:val="en-US"/>
        </w:rPr>
        <w:t xml:space="preserve">raising an awareness of </w:t>
      </w:r>
      <w:r w:rsidR="008768D7" w:rsidRPr="00F91828">
        <w:rPr>
          <w:rFonts w:ascii="Times New Roman" w:hAnsi="Times New Roman" w:cs="Times New Roman"/>
          <w:color w:val="000000" w:themeColor="text1"/>
          <w:lang w:val="en-US"/>
        </w:rPr>
        <w:t xml:space="preserve">unconscious </w:t>
      </w:r>
      <w:r w:rsidRPr="00F91828">
        <w:rPr>
          <w:rFonts w:ascii="Times New Roman" w:hAnsi="Times New Roman" w:cs="Times New Roman"/>
          <w:color w:val="000000" w:themeColor="text1"/>
          <w:lang w:val="en-US"/>
        </w:rPr>
        <w:t>bias</w:t>
      </w:r>
      <w:r w:rsidR="008768D7" w:rsidRPr="00F91828">
        <w:rPr>
          <w:rFonts w:ascii="Times New Roman" w:hAnsi="Times New Roman" w:cs="Times New Roman"/>
          <w:color w:val="000000" w:themeColor="text1"/>
          <w:lang w:val="en-US"/>
        </w:rPr>
        <w:t xml:space="preserve"> and the deleterious effects of bias can reduce such biases.  </w:t>
      </w:r>
    </w:p>
    <w:p w14:paraId="729B2C3C" w14:textId="32208AC2" w:rsidR="00C3137D" w:rsidRPr="00F91828" w:rsidRDefault="00B113CB" w:rsidP="008768D7">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593768" w:rsidRPr="00F91828">
        <w:rPr>
          <w:rFonts w:ascii="Times New Roman" w:hAnsi="Times New Roman" w:cs="Times New Roman"/>
          <w:color w:val="000000" w:themeColor="text1"/>
          <w:lang w:val="en-US"/>
        </w:rPr>
        <w:t>E</w:t>
      </w:r>
      <w:r w:rsidR="00FD621D" w:rsidRPr="00F91828">
        <w:rPr>
          <w:rFonts w:ascii="Times New Roman" w:hAnsi="Times New Roman" w:cs="Times New Roman"/>
          <w:color w:val="000000" w:themeColor="text1"/>
          <w:lang w:val="en-US"/>
        </w:rPr>
        <w:t>xperiment</w:t>
      </w:r>
      <w:r w:rsidR="00593768" w:rsidRPr="00F91828">
        <w:rPr>
          <w:rFonts w:ascii="Times New Roman" w:hAnsi="Times New Roman" w:cs="Times New Roman"/>
          <w:color w:val="000000" w:themeColor="text1"/>
          <w:lang w:val="en-US"/>
        </w:rPr>
        <w:t>s</w:t>
      </w:r>
      <w:r w:rsidR="00FD621D" w:rsidRPr="00F91828">
        <w:rPr>
          <w:rFonts w:ascii="Times New Roman" w:hAnsi="Times New Roman" w:cs="Times New Roman"/>
          <w:color w:val="000000" w:themeColor="text1"/>
          <w:lang w:val="en-US"/>
        </w:rPr>
        <w:t xml:space="preserve"> conducted at Rutgers University found that </w:t>
      </w:r>
      <w:r w:rsidR="008768D7" w:rsidRPr="00F91828">
        <w:rPr>
          <w:rFonts w:ascii="Times New Roman" w:hAnsi="Times New Roman" w:cs="Times New Roman"/>
          <w:color w:val="000000" w:themeColor="text1"/>
          <w:lang w:val="en-US"/>
        </w:rPr>
        <w:t>participa</w:t>
      </w:r>
      <w:r w:rsidRPr="00F91828">
        <w:rPr>
          <w:rFonts w:ascii="Times New Roman" w:hAnsi="Times New Roman" w:cs="Times New Roman"/>
          <w:color w:val="000000" w:themeColor="text1"/>
          <w:lang w:val="en-US"/>
        </w:rPr>
        <w:t>tion</w:t>
      </w:r>
      <w:r w:rsidR="008768D7" w:rsidRPr="00F91828">
        <w:rPr>
          <w:rFonts w:ascii="Times New Roman" w:hAnsi="Times New Roman" w:cs="Times New Roman"/>
          <w:color w:val="000000" w:themeColor="text1"/>
          <w:lang w:val="en-US"/>
        </w:rPr>
        <w:t xml:space="preserve"> in</w:t>
      </w:r>
      <w:r w:rsidR="00FD621D" w:rsidRPr="00F91828">
        <w:rPr>
          <w:rFonts w:ascii="Times New Roman" w:hAnsi="Times New Roman" w:cs="Times New Roman"/>
          <w:color w:val="000000" w:themeColor="text1"/>
          <w:lang w:val="en-US"/>
        </w:rPr>
        <w:t xml:space="preserve"> a</w:t>
      </w:r>
      <w:r w:rsidR="00A4519A" w:rsidRPr="00F91828">
        <w:rPr>
          <w:rFonts w:ascii="Times New Roman" w:hAnsi="Times New Roman" w:cs="Times New Roman"/>
          <w:color w:val="000000" w:themeColor="text1"/>
          <w:lang w:val="en-US"/>
        </w:rPr>
        <w:t>n undergraduate</w:t>
      </w:r>
      <w:r w:rsidR="00FD621D" w:rsidRPr="00F91828">
        <w:rPr>
          <w:rFonts w:ascii="Times New Roman" w:hAnsi="Times New Roman" w:cs="Times New Roman"/>
          <w:color w:val="000000" w:themeColor="text1"/>
          <w:lang w:val="en-US"/>
        </w:rPr>
        <w:t xml:space="preserve"> course </w:t>
      </w:r>
      <w:r w:rsidR="00593768" w:rsidRPr="00F91828">
        <w:rPr>
          <w:rFonts w:ascii="Times New Roman" w:hAnsi="Times New Roman" w:cs="Times New Roman"/>
          <w:color w:val="000000" w:themeColor="text1"/>
          <w:lang w:val="en-US"/>
        </w:rPr>
        <w:t xml:space="preserve">entitled “Prejudice and Conflict” </w:t>
      </w:r>
      <w:r w:rsidR="00370F1E" w:rsidRPr="00F91828">
        <w:rPr>
          <w:rFonts w:ascii="Times New Roman" w:hAnsi="Times New Roman" w:cs="Times New Roman"/>
          <w:color w:val="000000" w:themeColor="text1"/>
          <w:lang w:val="en-US"/>
        </w:rPr>
        <w:t>reduced</w:t>
      </w:r>
      <w:r w:rsidR="00593768"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the students’ </w:t>
      </w:r>
      <w:r w:rsidR="00593768" w:rsidRPr="00F91828">
        <w:rPr>
          <w:rFonts w:ascii="Times New Roman" w:hAnsi="Times New Roman" w:cs="Times New Roman"/>
          <w:color w:val="000000" w:themeColor="text1"/>
          <w:lang w:val="en-US"/>
        </w:rPr>
        <w:t>implicit and explicit bias</w:t>
      </w:r>
      <w:r w:rsidRPr="00F91828">
        <w:rPr>
          <w:rFonts w:ascii="Times New Roman" w:hAnsi="Times New Roman" w:cs="Times New Roman"/>
          <w:color w:val="000000" w:themeColor="text1"/>
          <w:lang w:val="en-US"/>
        </w:rPr>
        <w:t>es, as compared to when they began the course</w:t>
      </w:r>
      <w:r w:rsidR="00593768" w:rsidRPr="00F91828">
        <w:rPr>
          <w:rFonts w:ascii="Times New Roman" w:hAnsi="Times New Roman" w:cs="Times New Roman"/>
          <w:color w:val="000000" w:themeColor="text1"/>
          <w:lang w:val="en-US"/>
        </w:rPr>
        <w:t>.</w:t>
      </w:r>
      <w:bookmarkStart w:id="8" w:name="_Ref118403591"/>
      <w:r w:rsidR="00C3137D" w:rsidRPr="00F91828">
        <w:rPr>
          <w:rStyle w:val="FootnoteReference"/>
          <w:rFonts w:ascii="Times New Roman" w:hAnsi="Times New Roman" w:cs="Times New Roman"/>
          <w:color w:val="000000" w:themeColor="text1"/>
          <w:lang w:val="en-US"/>
        </w:rPr>
        <w:footnoteReference w:id="46"/>
      </w:r>
      <w:bookmarkEnd w:id="8"/>
      <w:r w:rsidR="00593768" w:rsidRPr="00F91828">
        <w:rPr>
          <w:rFonts w:ascii="Times New Roman" w:hAnsi="Times New Roman" w:cs="Times New Roman"/>
          <w:color w:val="000000" w:themeColor="text1"/>
          <w:lang w:val="en-US"/>
        </w:rPr>
        <w:t xml:space="preserve">  The course was taught by an African</w:t>
      </w:r>
      <w:r w:rsidR="003B7F11" w:rsidRPr="00F91828">
        <w:rPr>
          <w:rFonts w:ascii="Times New Roman" w:hAnsi="Times New Roman" w:cs="Times New Roman"/>
          <w:color w:val="000000" w:themeColor="text1"/>
          <w:lang w:val="en-US"/>
        </w:rPr>
        <w:t xml:space="preserve"> </w:t>
      </w:r>
      <w:r w:rsidR="00593768" w:rsidRPr="00F91828">
        <w:rPr>
          <w:rFonts w:ascii="Times New Roman" w:hAnsi="Times New Roman" w:cs="Times New Roman"/>
          <w:color w:val="000000" w:themeColor="text1"/>
          <w:lang w:val="en-US"/>
        </w:rPr>
        <w:t xml:space="preserve">American professor.  However, the researchers measured the extent to which students’ biases were changed if they took a course on an unrelated subject from the same professor and found no change.  Accordingly, they concluded that </w:t>
      </w:r>
      <w:r w:rsidR="008B1701" w:rsidRPr="00F91828">
        <w:rPr>
          <w:rFonts w:ascii="Times New Roman" w:hAnsi="Times New Roman" w:cs="Times New Roman"/>
          <w:color w:val="000000" w:themeColor="text1"/>
          <w:lang w:val="en-US"/>
        </w:rPr>
        <w:t xml:space="preserve">“the content of the . . . seminar, as well as its relatively intimate atmosphere, may have fostered the openness and appreciation for diversity necessary to enable the unlearning </w:t>
      </w:r>
      <w:r w:rsidR="001E20DB" w:rsidRPr="00F91828">
        <w:rPr>
          <w:rFonts w:ascii="Times New Roman" w:hAnsi="Times New Roman" w:cs="Times New Roman"/>
          <w:color w:val="000000" w:themeColor="text1"/>
          <w:lang w:val="en-US"/>
        </w:rPr>
        <w:t>o</w:t>
      </w:r>
      <w:r w:rsidR="008B1701" w:rsidRPr="00F91828">
        <w:rPr>
          <w:rFonts w:ascii="Times New Roman" w:hAnsi="Times New Roman" w:cs="Times New Roman"/>
          <w:color w:val="000000" w:themeColor="text1"/>
          <w:lang w:val="en-US"/>
        </w:rPr>
        <w:t>f implicit and explicit biases.”</w:t>
      </w:r>
      <w:r w:rsidR="00C3137D" w:rsidRPr="00F91828">
        <w:rPr>
          <w:rStyle w:val="FootnoteReference"/>
          <w:rFonts w:ascii="Times New Roman" w:hAnsi="Times New Roman" w:cs="Times New Roman"/>
          <w:color w:val="000000" w:themeColor="text1"/>
          <w:lang w:val="en-US"/>
        </w:rPr>
        <w:footnoteReference w:id="47"/>
      </w:r>
      <w:r w:rsidR="00C3137D" w:rsidRPr="00F91828">
        <w:rPr>
          <w:rFonts w:ascii="Times New Roman" w:hAnsi="Times New Roman" w:cs="Times New Roman"/>
          <w:color w:val="000000" w:themeColor="text1"/>
          <w:lang w:val="en-US"/>
        </w:rPr>
        <w:t xml:space="preserve">  Unfortunately, this study did not measure the durability of these effects over time, and the researchers could not rule out the possibility that students in the experimental arm of the study were predisposed to be influenced by the course, </w:t>
      </w:r>
      <w:r w:rsidR="00F81376" w:rsidRPr="00F91828">
        <w:rPr>
          <w:rFonts w:ascii="Times New Roman" w:hAnsi="Times New Roman" w:cs="Times New Roman"/>
          <w:color w:val="000000" w:themeColor="text1"/>
          <w:lang w:val="en-US"/>
        </w:rPr>
        <w:t>because</w:t>
      </w:r>
      <w:r w:rsidR="00C3137D" w:rsidRPr="00F91828">
        <w:rPr>
          <w:rFonts w:ascii="Times New Roman" w:hAnsi="Times New Roman" w:cs="Times New Roman"/>
          <w:color w:val="000000" w:themeColor="text1"/>
          <w:lang w:val="en-US"/>
        </w:rPr>
        <w:t xml:space="preserve"> those students had volunteered to take the course.  However, </w:t>
      </w:r>
      <w:r w:rsidR="00C246BC" w:rsidRPr="00F91828">
        <w:rPr>
          <w:rFonts w:ascii="Times New Roman" w:hAnsi="Times New Roman" w:cs="Times New Roman"/>
          <w:color w:val="000000" w:themeColor="text1"/>
          <w:lang w:val="en-US"/>
        </w:rPr>
        <w:t>two of the</w:t>
      </w:r>
      <w:r w:rsidR="00C3137D" w:rsidRPr="00F91828">
        <w:rPr>
          <w:rFonts w:ascii="Times New Roman" w:hAnsi="Times New Roman" w:cs="Times New Roman"/>
          <w:color w:val="000000" w:themeColor="text1"/>
          <w:lang w:val="en-US"/>
        </w:rPr>
        <w:t xml:space="preserve"> core finding</w:t>
      </w:r>
      <w:r w:rsidR="00C246BC" w:rsidRPr="00F91828">
        <w:rPr>
          <w:rFonts w:ascii="Times New Roman" w:hAnsi="Times New Roman" w:cs="Times New Roman"/>
          <w:color w:val="000000" w:themeColor="text1"/>
          <w:lang w:val="en-US"/>
        </w:rPr>
        <w:t>s</w:t>
      </w:r>
      <w:r w:rsidR="00C3137D" w:rsidRPr="00F91828">
        <w:rPr>
          <w:rFonts w:ascii="Times New Roman" w:hAnsi="Times New Roman" w:cs="Times New Roman"/>
          <w:color w:val="000000" w:themeColor="text1"/>
          <w:lang w:val="en-US"/>
        </w:rPr>
        <w:t xml:space="preserve"> of this research</w:t>
      </w:r>
      <w:r w:rsidR="000D3109" w:rsidRPr="00F91828">
        <w:rPr>
          <w:rFonts w:ascii="Times New Roman" w:hAnsi="Times New Roman" w:cs="Times New Roman"/>
          <w:color w:val="000000" w:themeColor="text1"/>
          <w:lang w:val="en-US"/>
        </w:rPr>
        <w:t>—</w:t>
      </w:r>
      <w:r w:rsidR="00C3137D" w:rsidRPr="00F91828">
        <w:rPr>
          <w:rFonts w:ascii="Times New Roman" w:hAnsi="Times New Roman" w:cs="Times New Roman"/>
          <w:color w:val="000000" w:themeColor="text1"/>
          <w:lang w:val="en-US"/>
        </w:rPr>
        <w:t>namely, the malleability of bias</w:t>
      </w:r>
      <w:r w:rsidR="00C246BC" w:rsidRPr="00F91828">
        <w:rPr>
          <w:rFonts w:ascii="Times New Roman" w:hAnsi="Times New Roman" w:cs="Times New Roman"/>
          <w:color w:val="000000" w:themeColor="text1"/>
          <w:lang w:val="en-US"/>
        </w:rPr>
        <w:t xml:space="preserve"> and the impact of raising awareness of bias</w:t>
      </w:r>
      <w:r w:rsidR="000D3109" w:rsidRPr="00F91828">
        <w:rPr>
          <w:rFonts w:ascii="Times New Roman" w:hAnsi="Times New Roman" w:cs="Times New Roman"/>
          <w:color w:val="000000" w:themeColor="text1"/>
          <w:lang w:val="en-US"/>
        </w:rPr>
        <w:t>—</w:t>
      </w:r>
      <w:r w:rsidR="00C246BC" w:rsidRPr="00F91828">
        <w:rPr>
          <w:rFonts w:ascii="Times New Roman" w:hAnsi="Times New Roman" w:cs="Times New Roman"/>
          <w:color w:val="000000" w:themeColor="text1"/>
          <w:lang w:val="en-US"/>
        </w:rPr>
        <w:t>are significant.</w:t>
      </w:r>
    </w:p>
    <w:p w14:paraId="2293C922" w14:textId="1336880C" w:rsidR="00EF680D" w:rsidRPr="00F91828" w:rsidRDefault="000D7F88" w:rsidP="006F1BDE">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3B7F11" w:rsidRPr="00F91828">
        <w:rPr>
          <w:rFonts w:ascii="Times New Roman" w:hAnsi="Times New Roman" w:cs="Times New Roman"/>
          <w:color w:val="000000" w:themeColor="text1"/>
          <w:lang w:val="en-US"/>
        </w:rPr>
        <w:t>A study of gender bias</w:t>
      </w:r>
      <w:r w:rsidR="00A525A7" w:rsidRPr="00F91828">
        <w:rPr>
          <w:rFonts w:ascii="Times New Roman" w:hAnsi="Times New Roman" w:cs="Times New Roman"/>
          <w:color w:val="000000" w:themeColor="text1"/>
          <w:lang w:val="en-US"/>
        </w:rPr>
        <w:t xml:space="preserve"> </w:t>
      </w:r>
      <w:r w:rsidR="003B7F11" w:rsidRPr="00F91828">
        <w:rPr>
          <w:rFonts w:ascii="Times New Roman" w:hAnsi="Times New Roman" w:cs="Times New Roman"/>
          <w:color w:val="000000" w:themeColor="text1"/>
          <w:lang w:val="en-US"/>
        </w:rPr>
        <w:t>conducted by r</w:t>
      </w:r>
      <w:r w:rsidR="001725B9" w:rsidRPr="00F91828">
        <w:rPr>
          <w:rFonts w:ascii="Times New Roman" w:hAnsi="Times New Roman" w:cs="Times New Roman"/>
          <w:color w:val="000000" w:themeColor="text1"/>
          <w:lang w:val="en-US"/>
        </w:rPr>
        <w:t>esearchers at the University of Wisconsin</w:t>
      </w:r>
      <w:r w:rsidR="00FC7D44" w:rsidRPr="00F91828">
        <w:rPr>
          <w:rFonts w:ascii="Times New Roman" w:hAnsi="Times New Roman" w:cs="Times New Roman"/>
          <w:color w:val="000000" w:themeColor="text1"/>
          <w:lang w:val="en-US"/>
        </w:rPr>
        <w:t xml:space="preserve"> involved </w:t>
      </w:r>
      <w:r w:rsidR="003B7F11" w:rsidRPr="00F91828">
        <w:rPr>
          <w:rFonts w:ascii="Times New Roman" w:hAnsi="Times New Roman" w:cs="Times New Roman"/>
          <w:color w:val="000000" w:themeColor="text1"/>
          <w:lang w:val="en-US"/>
        </w:rPr>
        <w:t>2,290 faculty members in 92 departments in medical, science, and engineering divisions of the university.</w:t>
      </w:r>
      <w:bookmarkStart w:id="9" w:name="_Ref118403638"/>
      <w:r w:rsidR="00C2420B" w:rsidRPr="00F91828">
        <w:rPr>
          <w:rStyle w:val="FootnoteReference"/>
          <w:rFonts w:ascii="Times New Roman" w:hAnsi="Times New Roman" w:cs="Times New Roman"/>
          <w:color w:val="000000" w:themeColor="text1"/>
          <w:lang w:val="en-US"/>
        </w:rPr>
        <w:footnoteReference w:id="48"/>
      </w:r>
      <w:bookmarkEnd w:id="9"/>
      <w:r w:rsidR="00FC7D44" w:rsidRPr="00F91828">
        <w:rPr>
          <w:rFonts w:ascii="Times New Roman" w:hAnsi="Times New Roman" w:cs="Times New Roman"/>
          <w:color w:val="000000" w:themeColor="text1"/>
          <w:lang w:val="en-US"/>
        </w:rPr>
        <w:t xml:space="preserve">  The results, which are </w:t>
      </w:r>
      <w:r w:rsidR="002A1DD2" w:rsidRPr="00F91828">
        <w:rPr>
          <w:rFonts w:ascii="Times New Roman" w:hAnsi="Times New Roman" w:cs="Times New Roman"/>
          <w:color w:val="000000" w:themeColor="text1"/>
          <w:lang w:val="en-US"/>
        </w:rPr>
        <w:t xml:space="preserve">also </w:t>
      </w:r>
      <w:r w:rsidR="00FC7D44" w:rsidRPr="00F91828">
        <w:rPr>
          <w:rFonts w:ascii="Times New Roman" w:hAnsi="Times New Roman" w:cs="Times New Roman"/>
          <w:color w:val="000000" w:themeColor="text1"/>
          <w:lang w:val="en-US"/>
        </w:rPr>
        <w:t xml:space="preserve">discussed in </w:t>
      </w:r>
      <w:r w:rsidR="002D0F3C" w:rsidRPr="00F91828">
        <w:rPr>
          <w:rFonts w:ascii="Times New Roman" w:hAnsi="Times New Roman" w:cs="Times New Roman"/>
          <w:color w:val="000000" w:themeColor="text1"/>
          <w:lang w:val="en-US"/>
        </w:rPr>
        <w:t>Part</w:t>
      </w:r>
      <w:r w:rsidR="00FC7D44" w:rsidRPr="00F91828">
        <w:rPr>
          <w:rFonts w:ascii="Times New Roman" w:hAnsi="Times New Roman" w:cs="Times New Roman"/>
          <w:color w:val="000000" w:themeColor="text1"/>
          <w:lang w:val="en-US"/>
        </w:rPr>
        <w:t xml:space="preserve"> </w:t>
      </w:r>
      <w:r w:rsidR="002D0F3C" w:rsidRPr="00F91828">
        <w:rPr>
          <w:rFonts w:ascii="Times New Roman" w:hAnsi="Times New Roman" w:cs="Times New Roman"/>
          <w:color w:val="000000" w:themeColor="text1"/>
          <w:lang w:val="en-US"/>
        </w:rPr>
        <w:t>III</w:t>
      </w:r>
      <w:r w:rsidR="006C5866" w:rsidRPr="00F91828">
        <w:rPr>
          <w:rFonts w:ascii="Times New Roman" w:hAnsi="Times New Roman" w:cs="Times New Roman"/>
          <w:color w:val="000000" w:themeColor="text1"/>
          <w:lang w:val="en-US"/>
        </w:rPr>
        <w:t>(H)</w:t>
      </w:r>
      <w:r w:rsidR="00FC7D44" w:rsidRPr="00F91828">
        <w:rPr>
          <w:rFonts w:ascii="Times New Roman" w:hAnsi="Times New Roman" w:cs="Times New Roman"/>
          <w:color w:val="000000" w:themeColor="text1"/>
          <w:lang w:val="en-US"/>
        </w:rPr>
        <w:t xml:space="preserve"> below, showed that an intervention designed to increase awareness of gender bias </w:t>
      </w:r>
      <w:r w:rsidR="0006284A" w:rsidRPr="00F91828">
        <w:rPr>
          <w:rFonts w:ascii="Times New Roman" w:hAnsi="Times New Roman" w:cs="Times New Roman"/>
          <w:color w:val="000000" w:themeColor="text1"/>
          <w:lang w:val="en-US"/>
        </w:rPr>
        <w:t>(a 2.5-hour workshop</w:t>
      </w:r>
      <w:r w:rsidR="00B113CB" w:rsidRPr="00F91828">
        <w:rPr>
          <w:rFonts w:ascii="Times New Roman" w:hAnsi="Times New Roman" w:cs="Times New Roman"/>
          <w:color w:val="000000" w:themeColor="text1"/>
          <w:lang w:val="en-US"/>
        </w:rPr>
        <w:t xml:space="preserve"> in which both the existence of gender bias and its effects were studied</w:t>
      </w:r>
      <w:r w:rsidR="0006284A" w:rsidRPr="00F91828">
        <w:rPr>
          <w:rFonts w:ascii="Times New Roman" w:hAnsi="Times New Roman" w:cs="Times New Roman"/>
          <w:color w:val="000000" w:themeColor="text1"/>
          <w:lang w:val="en-US"/>
        </w:rPr>
        <w:t xml:space="preserve">) </w:t>
      </w:r>
      <w:r w:rsidR="00FC7D44" w:rsidRPr="00F91828">
        <w:rPr>
          <w:rFonts w:ascii="Times New Roman" w:hAnsi="Times New Roman" w:cs="Times New Roman"/>
          <w:color w:val="000000" w:themeColor="text1"/>
          <w:lang w:val="en-US"/>
        </w:rPr>
        <w:t xml:space="preserve">resulted in changed </w:t>
      </w:r>
      <w:r w:rsidR="006D426A" w:rsidRPr="00F91828">
        <w:rPr>
          <w:rFonts w:ascii="Times New Roman" w:hAnsi="Times New Roman" w:cs="Times New Roman"/>
          <w:color w:val="000000" w:themeColor="text1"/>
          <w:lang w:val="en-US"/>
        </w:rPr>
        <w:t xml:space="preserve">attitudes and </w:t>
      </w:r>
      <w:r w:rsidR="00FC7D44" w:rsidRPr="00F91828">
        <w:rPr>
          <w:rFonts w:ascii="Times New Roman" w:hAnsi="Times New Roman" w:cs="Times New Roman"/>
          <w:color w:val="000000" w:themeColor="text1"/>
          <w:lang w:val="en-US"/>
        </w:rPr>
        <w:t xml:space="preserve">behaviors among the faculty </w:t>
      </w:r>
      <w:r w:rsidR="006C5866" w:rsidRPr="00F91828">
        <w:rPr>
          <w:rFonts w:ascii="Times New Roman" w:hAnsi="Times New Roman" w:cs="Times New Roman"/>
          <w:color w:val="000000" w:themeColor="text1"/>
          <w:lang w:val="en-US"/>
        </w:rPr>
        <w:t>regarding</w:t>
      </w:r>
      <w:r w:rsidR="00FC7D44" w:rsidRPr="00F91828">
        <w:rPr>
          <w:rFonts w:ascii="Times New Roman" w:hAnsi="Times New Roman" w:cs="Times New Roman"/>
          <w:color w:val="000000" w:themeColor="text1"/>
          <w:lang w:val="en-US"/>
        </w:rPr>
        <w:t xml:space="preserve"> gender equity</w:t>
      </w:r>
      <w:r w:rsidR="00B113CB" w:rsidRPr="00F91828">
        <w:rPr>
          <w:rFonts w:ascii="Times New Roman" w:hAnsi="Times New Roman" w:cs="Times New Roman"/>
          <w:color w:val="000000" w:themeColor="text1"/>
          <w:lang w:val="en-US"/>
        </w:rPr>
        <w:t xml:space="preserve">.  These changes </w:t>
      </w:r>
      <w:r w:rsidR="00DE34C4" w:rsidRPr="00F91828">
        <w:rPr>
          <w:rFonts w:ascii="Times New Roman" w:hAnsi="Times New Roman" w:cs="Times New Roman"/>
          <w:color w:val="000000" w:themeColor="text1"/>
          <w:lang w:val="en-US"/>
        </w:rPr>
        <w:t>included increased</w:t>
      </w:r>
      <w:r w:rsidR="006D426A" w:rsidRPr="00F91828">
        <w:rPr>
          <w:rFonts w:ascii="Times New Roman" w:hAnsi="Times New Roman" w:cs="Times New Roman"/>
          <w:color w:val="000000" w:themeColor="text1"/>
          <w:lang w:val="en-US"/>
        </w:rPr>
        <w:t xml:space="preserve"> motivation to counteract gender bias and </w:t>
      </w:r>
      <w:bookmarkStart w:id="11" w:name="_Hlk117954579"/>
      <w:r w:rsidR="006D426A" w:rsidRPr="00F91828">
        <w:rPr>
          <w:rFonts w:ascii="Times New Roman" w:hAnsi="Times New Roman" w:cs="Times New Roman"/>
          <w:color w:val="000000" w:themeColor="text1"/>
          <w:lang w:val="en-US"/>
        </w:rPr>
        <w:t>greater self-efficacy to promote change</w:t>
      </w:r>
      <w:bookmarkEnd w:id="11"/>
      <w:r w:rsidR="006D426A" w:rsidRPr="00F91828">
        <w:rPr>
          <w:rFonts w:ascii="Times New Roman" w:hAnsi="Times New Roman" w:cs="Times New Roman"/>
          <w:color w:val="000000" w:themeColor="text1"/>
          <w:lang w:val="en-US"/>
        </w:rPr>
        <w:t>.  Both male and female faculty reported an improved climate in their departments.</w:t>
      </w:r>
      <w:r w:rsidR="00C52B3B" w:rsidRPr="00F91828">
        <w:rPr>
          <w:rStyle w:val="FootnoteReference"/>
          <w:rFonts w:ascii="Times New Roman" w:hAnsi="Times New Roman" w:cs="Times New Roman"/>
          <w:color w:val="000000" w:themeColor="text1"/>
          <w:lang w:val="en-US"/>
        </w:rPr>
        <w:footnoteReference w:id="49"/>
      </w:r>
      <w:r w:rsidR="005C34D1">
        <w:rPr>
          <w:rFonts w:ascii="Times New Roman" w:hAnsi="Times New Roman" w:cs="Times New Roman"/>
          <w:color w:val="000000" w:themeColor="text1"/>
          <w:lang w:val="en-US"/>
        </w:rPr>
        <w:t xml:space="preserve"> </w:t>
      </w:r>
      <w:r w:rsidR="006D426A" w:rsidRPr="00F91828">
        <w:rPr>
          <w:rFonts w:ascii="Times New Roman" w:hAnsi="Times New Roman" w:cs="Times New Roman"/>
          <w:color w:val="000000" w:themeColor="text1"/>
          <w:lang w:val="en-US"/>
        </w:rPr>
        <w:t xml:space="preserve"> </w:t>
      </w:r>
      <w:r w:rsidR="0006284A" w:rsidRPr="00F91828">
        <w:rPr>
          <w:rFonts w:ascii="Times New Roman" w:hAnsi="Times New Roman" w:cs="Times New Roman"/>
          <w:color w:val="000000" w:themeColor="text1"/>
          <w:lang w:val="en-US"/>
        </w:rPr>
        <w:t xml:space="preserve">These effects were </w:t>
      </w:r>
      <w:r w:rsidR="004745B0" w:rsidRPr="00F91828">
        <w:rPr>
          <w:rFonts w:ascii="Times New Roman" w:hAnsi="Times New Roman" w:cs="Times New Roman"/>
          <w:color w:val="000000" w:themeColor="text1"/>
          <w:lang w:val="en-US"/>
        </w:rPr>
        <w:t>found</w:t>
      </w:r>
      <w:r w:rsidR="0006284A" w:rsidRPr="00F91828">
        <w:rPr>
          <w:rFonts w:ascii="Times New Roman" w:hAnsi="Times New Roman" w:cs="Times New Roman"/>
          <w:color w:val="000000" w:themeColor="text1"/>
          <w:lang w:val="en-US"/>
        </w:rPr>
        <w:t xml:space="preserve"> three days after the workshop</w:t>
      </w:r>
      <w:r w:rsidR="00B57251" w:rsidRPr="00F91828">
        <w:rPr>
          <w:rFonts w:ascii="Times New Roman" w:hAnsi="Times New Roman" w:cs="Times New Roman"/>
          <w:color w:val="000000" w:themeColor="text1"/>
          <w:lang w:val="en-US"/>
        </w:rPr>
        <w:t xml:space="preserve"> and also three months after the workshop.</w:t>
      </w:r>
      <w:r w:rsidR="00C52B3B" w:rsidRPr="00F91828">
        <w:rPr>
          <w:rStyle w:val="FootnoteReference"/>
          <w:rFonts w:ascii="Times New Roman" w:hAnsi="Times New Roman" w:cs="Times New Roman"/>
          <w:color w:val="000000" w:themeColor="text1"/>
          <w:lang w:val="en-US"/>
        </w:rPr>
        <w:footnoteReference w:id="50"/>
      </w:r>
      <w:r w:rsidR="00B57251" w:rsidRPr="00F91828">
        <w:rPr>
          <w:rFonts w:ascii="Times New Roman" w:hAnsi="Times New Roman" w:cs="Times New Roman"/>
          <w:color w:val="000000" w:themeColor="text1"/>
          <w:lang w:val="en-US"/>
        </w:rPr>
        <w:t xml:space="preserve">  </w:t>
      </w:r>
      <w:r w:rsidR="00C83B89" w:rsidRPr="00F91828">
        <w:rPr>
          <w:rFonts w:ascii="Times New Roman" w:hAnsi="Times New Roman" w:cs="Times New Roman"/>
          <w:color w:val="000000" w:themeColor="text1"/>
          <w:lang w:val="en-US"/>
        </w:rPr>
        <w:t>The researchers reported that “</w:t>
      </w:r>
      <w:r w:rsidR="00002DC0">
        <w:rPr>
          <w:rFonts w:ascii="Times New Roman" w:hAnsi="Times New Roman" w:cs="Times New Roman"/>
          <w:color w:val="000000" w:themeColor="text1"/>
          <w:lang w:val="en-US"/>
        </w:rPr>
        <w:t>[</w:t>
      </w:r>
      <w:r w:rsidR="00C83B89" w:rsidRPr="00F91828">
        <w:rPr>
          <w:rFonts w:ascii="Times New Roman" w:hAnsi="Times New Roman" w:cs="Times New Roman"/>
          <w:color w:val="000000" w:themeColor="text1"/>
          <w:lang w:val="en-US"/>
        </w:rPr>
        <w:t>w</w:t>
      </w:r>
      <w:r w:rsidR="00002DC0">
        <w:rPr>
          <w:rFonts w:ascii="Times New Roman" w:hAnsi="Times New Roman" w:cs="Times New Roman"/>
          <w:color w:val="000000" w:themeColor="text1"/>
          <w:lang w:val="en-US"/>
        </w:rPr>
        <w:t>]</w:t>
      </w:r>
      <w:r w:rsidR="006D426A" w:rsidRPr="00F91828">
        <w:rPr>
          <w:rFonts w:ascii="Times New Roman" w:hAnsi="Times New Roman" w:cs="Times New Roman"/>
          <w:color w:val="000000" w:themeColor="text1"/>
          <w:lang w:val="en-US"/>
        </w:rPr>
        <w:t>hen at least 25% of a department</w:t>
      </w:r>
      <w:r w:rsidR="00C83B89" w:rsidRPr="00F91828">
        <w:rPr>
          <w:rFonts w:ascii="Times New Roman" w:hAnsi="Times New Roman" w:cs="Times New Roman"/>
          <w:color w:val="000000" w:themeColor="text1"/>
          <w:lang w:val="en-US"/>
        </w:rPr>
        <w:t>’s faculty attended the workshop</w:t>
      </w:r>
      <w:r w:rsidR="006D426A" w:rsidRPr="00F91828">
        <w:rPr>
          <w:rFonts w:ascii="Times New Roman" w:hAnsi="Times New Roman" w:cs="Times New Roman"/>
          <w:color w:val="000000" w:themeColor="text1"/>
          <w:lang w:val="en-US"/>
        </w:rPr>
        <w:t>, self-reports of actions to promote gender equity increased significantly at three months.”</w:t>
      </w:r>
      <w:r w:rsidR="00C52B3B" w:rsidRPr="00F91828">
        <w:rPr>
          <w:rStyle w:val="FootnoteReference"/>
          <w:rFonts w:ascii="Times New Roman" w:hAnsi="Times New Roman" w:cs="Times New Roman"/>
          <w:color w:val="000000" w:themeColor="text1"/>
          <w:lang w:val="en-US"/>
        </w:rPr>
        <w:footnoteReference w:id="51"/>
      </w:r>
      <w:r w:rsidR="006D426A" w:rsidRPr="00F91828">
        <w:rPr>
          <w:rFonts w:ascii="Times New Roman" w:hAnsi="Times New Roman" w:cs="Times New Roman"/>
          <w:color w:val="000000" w:themeColor="text1"/>
          <w:lang w:val="en-US"/>
        </w:rPr>
        <w:t xml:space="preserve">  </w:t>
      </w:r>
      <w:r w:rsidR="00B57251" w:rsidRPr="00F91828">
        <w:rPr>
          <w:rFonts w:ascii="Times New Roman" w:hAnsi="Times New Roman" w:cs="Times New Roman"/>
          <w:color w:val="000000" w:themeColor="text1"/>
          <w:lang w:val="en-US"/>
        </w:rPr>
        <w:t xml:space="preserve">Interestingly, </w:t>
      </w:r>
      <w:r w:rsidR="00FC7D44" w:rsidRPr="00F91828">
        <w:rPr>
          <w:rFonts w:ascii="Times New Roman" w:hAnsi="Times New Roman" w:cs="Times New Roman"/>
          <w:color w:val="000000" w:themeColor="text1"/>
          <w:lang w:val="en-US"/>
        </w:rPr>
        <w:t>unconscious gender bias</w:t>
      </w:r>
      <w:r w:rsidR="003F21EB"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 xml:space="preserve">as </w:t>
      </w:r>
      <w:r w:rsidR="00FC7D44" w:rsidRPr="00F91828">
        <w:rPr>
          <w:rFonts w:ascii="Times New Roman" w:hAnsi="Times New Roman" w:cs="Times New Roman"/>
          <w:color w:val="000000" w:themeColor="text1"/>
          <w:lang w:val="en-US"/>
        </w:rPr>
        <w:t>measured by the IAT</w:t>
      </w:r>
      <w:r w:rsidR="00B57251" w:rsidRPr="00F91828">
        <w:rPr>
          <w:rFonts w:ascii="Times New Roman" w:hAnsi="Times New Roman" w:cs="Times New Roman"/>
          <w:color w:val="000000" w:themeColor="text1"/>
          <w:lang w:val="en-US"/>
        </w:rPr>
        <w:t xml:space="preserve"> using a test that examined the association of male/female with the categories of leader/supporter</w:t>
      </w:r>
      <w:r w:rsidR="003F21EB"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 xml:space="preserve">was largely unchanged, suggesting the durability of the bias that associates </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male</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 xml:space="preserve"> with </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leader</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 xml:space="preserve"> and </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female</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 xml:space="preserve"> with </w:t>
      </w:r>
      <w:r w:rsidR="002F5394" w:rsidRPr="00F91828">
        <w:rPr>
          <w:rFonts w:ascii="Times New Roman" w:hAnsi="Times New Roman" w:cs="Times New Roman"/>
          <w:color w:val="000000" w:themeColor="text1"/>
          <w:lang w:val="en-US"/>
        </w:rPr>
        <w:t>“</w:t>
      </w:r>
      <w:r w:rsidR="00B57251" w:rsidRPr="00F91828">
        <w:rPr>
          <w:rFonts w:ascii="Times New Roman" w:hAnsi="Times New Roman" w:cs="Times New Roman"/>
          <w:color w:val="000000" w:themeColor="text1"/>
          <w:lang w:val="en-US"/>
        </w:rPr>
        <w:t>supporter.</w:t>
      </w:r>
      <w:r w:rsidR="002F5394" w:rsidRPr="00F91828">
        <w:rPr>
          <w:rFonts w:ascii="Times New Roman" w:hAnsi="Times New Roman" w:cs="Times New Roman"/>
          <w:color w:val="000000" w:themeColor="text1"/>
          <w:lang w:val="en-US"/>
        </w:rPr>
        <w:t>”</w:t>
      </w:r>
      <w:r w:rsidR="00615B16" w:rsidRPr="00F91828">
        <w:rPr>
          <w:rStyle w:val="FootnoteReference"/>
          <w:rFonts w:ascii="Times New Roman" w:hAnsi="Times New Roman" w:cs="Times New Roman"/>
          <w:color w:val="000000" w:themeColor="text1"/>
          <w:lang w:val="en-US"/>
        </w:rPr>
        <w:footnoteReference w:id="52"/>
      </w:r>
    </w:p>
    <w:p w14:paraId="7ED05304" w14:textId="77777777" w:rsidR="0039391E" w:rsidRDefault="00C83B89" w:rsidP="006F1BDE">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One of the things that both of these studies have in common is that</w:t>
      </w:r>
      <w:r w:rsidR="002F5394" w:rsidRPr="00F91828">
        <w:rPr>
          <w:rFonts w:ascii="Times New Roman" w:hAnsi="Times New Roman" w:cs="Times New Roman"/>
          <w:color w:val="000000" w:themeColor="text1"/>
          <w:lang w:val="en-US"/>
        </w:rPr>
        <w:t xml:space="preserve"> the </w:t>
      </w:r>
      <w:r w:rsidRPr="00F91828">
        <w:rPr>
          <w:rFonts w:ascii="Times New Roman" w:hAnsi="Times New Roman" w:cs="Times New Roman"/>
          <w:color w:val="000000" w:themeColor="text1"/>
          <w:lang w:val="en-US"/>
        </w:rPr>
        <w:t>intervention</w:t>
      </w:r>
      <w:r w:rsidR="003F21EB" w:rsidRPr="00F91828">
        <w:rPr>
          <w:rFonts w:ascii="Times New Roman" w:hAnsi="Times New Roman" w:cs="Times New Roman"/>
          <w:color w:val="000000" w:themeColor="text1"/>
          <w:lang w:val="en-US"/>
        </w:rPr>
        <w:t>—</w:t>
      </w:r>
      <w:r w:rsidR="00CE66D6" w:rsidRPr="00F91828">
        <w:rPr>
          <w:rFonts w:ascii="Times New Roman" w:hAnsi="Times New Roman" w:cs="Times New Roman"/>
          <w:color w:val="000000" w:themeColor="text1"/>
          <w:lang w:val="en-US"/>
        </w:rPr>
        <w:t xml:space="preserve">in one case, a semester-long course and in the other a </w:t>
      </w:r>
      <w:r w:rsidR="00EA5101" w:rsidRPr="00F91828">
        <w:rPr>
          <w:rFonts w:ascii="Times New Roman" w:hAnsi="Times New Roman" w:cs="Times New Roman"/>
          <w:color w:val="000000" w:themeColor="text1"/>
          <w:lang w:val="en-US"/>
        </w:rPr>
        <w:t>2.5-hour</w:t>
      </w:r>
      <w:r w:rsidR="00CE66D6" w:rsidRPr="00F91828">
        <w:rPr>
          <w:rFonts w:ascii="Times New Roman" w:hAnsi="Times New Roman" w:cs="Times New Roman"/>
          <w:color w:val="000000" w:themeColor="text1"/>
          <w:lang w:val="en-US"/>
        </w:rPr>
        <w:t xml:space="preserve"> workshop</w:t>
      </w:r>
      <w:r w:rsidR="003F21EB" w:rsidRPr="00F91828">
        <w:rPr>
          <w:rFonts w:ascii="Times New Roman" w:hAnsi="Times New Roman" w:cs="Times New Roman"/>
          <w:color w:val="000000" w:themeColor="text1"/>
          <w:lang w:val="en-US"/>
        </w:rPr>
        <w:t>—</w:t>
      </w:r>
      <w:r w:rsidR="00CE66D6" w:rsidRPr="00F91828">
        <w:rPr>
          <w:rFonts w:ascii="Times New Roman" w:hAnsi="Times New Roman" w:cs="Times New Roman"/>
          <w:color w:val="000000" w:themeColor="text1"/>
          <w:lang w:val="en-US"/>
        </w:rPr>
        <w:t xml:space="preserve">was more robust than simply </w:t>
      </w:r>
      <w:r w:rsidR="002333DE" w:rsidRPr="00F91828">
        <w:rPr>
          <w:rFonts w:ascii="Times New Roman" w:hAnsi="Times New Roman" w:cs="Times New Roman"/>
          <w:color w:val="000000" w:themeColor="text1"/>
          <w:lang w:val="en-US"/>
        </w:rPr>
        <w:t xml:space="preserve">a brief statement </w:t>
      </w:r>
      <w:r w:rsidR="00CE66D6" w:rsidRPr="00F91828">
        <w:rPr>
          <w:rFonts w:ascii="Times New Roman" w:hAnsi="Times New Roman" w:cs="Times New Roman"/>
          <w:color w:val="000000" w:themeColor="text1"/>
          <w:lang w:val="en-US"/>
        </w:rPr>
        <w:t>bringing the awareness of bias to the attention of the studies’ participants.  A contrary example</w:t>
      </w:r>
      <w:r w:rsidR="003F21EB" w:rsidRPr="00F91828">
        <w:rPr>
          <w:rFonts w:ascii="Times New Roman" w:hAnsi="Times New Roman" w:cs="Times New Roman"/>
          <w:color w:val="000000" w:themeColor="text1"/>
          <w:lang w:val="en-US"/>
        </w:rPr>
        <w:t>—</w:t>
      </w:r>
      <w:r w:rsidR="00CE66D6" w:rsidRPr="00F91828">
        <w:rPr>
          <w:rFonts w:ascii="Times New Roman" w:hAnsi="Times New Roman" w:cs="Times New Roman"/>
          <w:color w:val="000000" w:themeColor="text1"/>
          <w:lang w:val="en-US"/>
        </w:rPr>
        <w:t xml:space="preserve">a study of juror behavior after the jurors were given </w:t>
      </w:r>
      <w:r w:rsidR="002333DE" w:rsidRPr="00F91828">
        <w:rPr>
          <w:rFonts w:ascii="Times New Roman" w:hAnsi="Times New Roman" w:cs="Times New Roman"/>
          <w:color w:val="000000" w:themeColor="text1"/>
          <w:lang w:val="en-US"/>
        </w:rPr>
        <w:t xml:space="preserve">a single paragraph-long </w:t>
      </w:r>
      <w:r w:rsidR="00CE66D6" w:rsidRPr="00F91828">
        <w:rPr>
          <w:rFonts w:ascii="Times New Roman" w:hAnsi="Times New Roman" w:cs="Times New Roman"/>
          <w:color w:val="000000" w:themeColor="text1"/>
          <w:lang w:val="en-US"/>
        </w:rPr>
        <w:t>instruction about the existence</w:t>
      </w:r>
      <w:r w:rsidR="002C2B0B" w:rsidRPr="00F91828">
        <w:rPr>
          <w:rFonts w:ascii="Times New Roman" w:hAnsi="Times New Roman" w:cs="Times New Roman"/>
          <w:color w:val="000000" w:themeColor="text1"/>
          <w:lang w:val="en-US"/>
        </w:rPr>
        <w:t xml:space="preserve"> </w:t>
      </w:r>
      <w:r w:rsidR="00CE66D6" w:rsidRPr="00F91828">
        <w:rPr>
          <w:rFonts w:ascii="Times New Roman" w:hAnsi="Times New Roman" w:cs="Times New Roman"/>
          <w:color w:val="000000" w:themeColor="text1"/>
          <w:lang w:val="en-US"/>
        </w:rPr>
        <w:t xml:space="preserve">of bias </w:t>
      </w:r>
      <w:r w:rsidR="008C1FFD" w:rsidRPr="00F91828">
        <w:rPr>
          <w:rFonts w:ascii="Times New Roman" w:hAnsi="Times New Roman" w:cs="Times New Roman"/>
          <w:color w:val="000000" w:themeColor="text1"/>
          <w:lang w:val="en-US"/>
        </w:rPr>
        <w:t>and an admonition to avoid letting bias</w:t>
      </w:r>
      <w:r w:rsidR="0039391E">
        <w:rPr>
          <w:rFonts w:ascii="Times New Roman" w:hAnsi="Times New Roman" w:cs="Times New Roman"/>
          <w:color w:val="000000" w:themeColor="text1"/>
          <w:lang w:val="en-US"/>
        </w:rPr>
        <w:t xml:space="preserve"> </w:t>
      </w:r>
    </w:p>
    <w:p w14:paraId="3E65AD0F" w14:textId="6654CDE5" w:rsidR="0039391E" w:rsidRPr="00F91828" w:rsidRDefault="008C1FFD" w:rsidP="006F1BDE">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affect the </w:t>
      </w:r>
      <w:r w:rsidR="00EA5101" w:rsidRPr="00F91828">
        <w:rPr>
          <w:rFonts w:ascii="Times New Roman" w:hAnsi="Times New Roman" w:cs="Times New Roman"/>
          <w:color w:val="000000" w:themeColor="text1"/>
          <w:lang w:val="en-US"/>
        </w:rPr>
        <w:t>jurors’</w:t>
      </w:r>
      <w:r w:rsidRPr="00F91828">
        <w:rPr>
          <w:rFonts w:ascii="Times New Roman" w:hAnsi="Times New Roman" w:cs="Times New Roman"/>
          <w:color w:val="000000" w:themeColor="text1"/>
          <w:lang w:val="en-US"/>
        </w:rPr>
        <w:t xml:space="preserve"> decisions</w:t>
      </w:r>
      <w:r w:rsidRPr="00F91828">
        <w:rPr>
          <w:rStyle w:val="FootnoteReference"/>
          <w:rFonts w:ascii="Times New Roman" w:hAnsi="Times New Roman" w:cs="Times New Roman"/>
          <w:color w:val="000000" w:themeColor="text1"/>
          <w:lang w:val="en-US"/>
        </w:rPr>
        <w:footnoteReference w:id="53"/>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showed</w:t>
      </w:r>
      <w:r w:rsidR="002333DE"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no change in the jurors’ decision-making.</w:t>
      </w:r>
      <w:bookmarkStart w:id="12" w:name="_Ref118403743"/>
      <w:r w:rsidR="00EA5101" w:rsidRPr="00F91828">
        <w:rPr>
          <w:rStyle w:val="FootnoteReference"/>
          <w:rFonts w:ascii="Times New Roman" w:hAnsi="Times New Roman" w:cs="Times New Roman"/>
          <w:color w:val="000000" w:themeColor="text1"/>
          <w:lang w:val="en-US"/>
        </w:rPr>
        <w:footnoteReference w:id="54"/>
      </w:r>
      <w:bookmarkEnd w:id="12"/>
    </w:p>
    <w:p w14:paraId="0AF27945" w14:textId="731C6A7D" w:rsidR="00A66061" w:rsidRPr="00F91828" w:rsidRDefault="003C7CC8" w:rsidP="006F1BDE">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EA5101" w:rsidRPr="00F91828">
        <w:rPr>
          <w:rFonts w:ascii="Times New Roman" w:hAnsi="Times New Roman" w:cs="Times New Roman"/>
          <w:color w:val="000000" w:themeColor="text1"/>
          <w:lang w:val="en-US"/>
        </w:rPr>
        <w:t xml:space="preserve">An additional study </w:t>
      </w:r>
      <w:r w:rsidR="00124405" w:rsidRPr="00F91828">
        <w:rPr>
          <w:rFonts w:ascii="Times New Roman" w:hAnsi="Times New Roman" w:cs="Times New Roman"/>
          <w:color w:val="000000" w:themeColor="text1"/>
          <w:lang w:val="en-US"/>
        </w:rPr>
        <w:t xml:space="preserve">examined whether </w:t>
      </w:r>
      <w:r w:rsidR="00831D70" w:rsidRPr="00F91828">
        <w:rPr>
          <w:rFonts w:ascii="Times New Roman" w:hAnsi="Times New Roman" w:cs="Times New Roman"/>
          <w:color w:val="000000" w:themeColor="text1"/>
          <w:lang w:val="en-US"/>
        </w:rPr>
        <w:t xml:space="preserve">the impact of raising awareness </w:t>
      </w:r>
      <w:r w:rsidR="00124405" w:rsidRPr="00F91828">
        <w:rPr>
          <w:rFonts w:ascii="Times New Roman" w:hAnsi="Times New Roman" w:cs="Times New Roman"/>
          <w:color w:val="000000" w:themeColor="text1"/>
          <w:lang w:val="en-US"/>
        </w:rPr>
        <w:t xml:space="preserve">about </w:t>
      </w:r>
      <w:r w:rsidR="009501FF" w:rsidRPr="00F91828">
        <w:rPr>
          <w:rFonts w:ascii="Times New Roman" w:hAnsi="Times New Roman" w:cs="Times New Roman"/>
          <w:color w:val="000000" w:themeColor="text1"/>
          <w:lang w:val="en-US"/>
        </w:rPr>
        <w:t xml:space="preserve">gender </w:t>
      </w:r>
      <w:r w:rsidR="00124405" w:rsidRPr="00F91828">
        <w:rPr>
          <w:rFonts w:ascii="Times New Roman" w:hAnsi="Times New Roman" w:cs="Times New Roman"/>
          <w:color w:val="000000" w:themeColor="text1"/>
          <w:lang w:val="en-US"/>
        </w:rPr>
        <w:t xml:space="preserve">bias and the effects of bias </w:t>
      </w:r>
      <w:r w:rsidR="00831D70" w:rsidRPr="00F91828">
        <w:rPr>
          <w:rFonts w:ascii="Times New Roman" w:hAnsi="Times New Roman" w:cs="Times New Roman"/>
          <w:color w:val="000000" w:themeColor="text1"/>
          <w:lang w:val="en-US"/>
        </w:rPr>
        <w:t>might be affected by the format in which the information was presented.</w:t>
      </w:r>
      <w:r w:rsidR="009501FF" w:rsidRPr="00F91828">
        <w:rPr>
          <w:rStyle w:val="FootnoteReference"/>
          <w:rFonts w:ascii="Times New Roman" w:hAnsi="Times New Roman" w:cs="Times New Roman"/>
          <w:color w:val="000000" w:themeColor="text1"/>
          <w:lang w:val="en-US"/>
        </w:rPr>
        <w:footnoteReference w:id="55"/>
      </w:r>
      <w:r w:rsidR="00831D70" w:rsidRPr="00F91828">
        <w:rPr>
          <w:rFonts w:ascii="Times New Roman" w:hAnsi="Times New Roman" w:cs="Times New Roman"/>
          <w:color w:val="000000" w:themeColor="text1"/>
          <w:lang w:val="en-US"/>
        </w:rPr>
        <w:t xml:space="preserve">  </w:t>
      </w:r>
      <w:r w:rsidR="00124405" w:rsidRPr="00F91828">
        <w:rPr>
          <w:rFonts w:ascii="Times New Roman" w:hAnsi="Times New Roman" w:cs="Times New Roman"/>
          <w:color w:val="000000" w:themeColor="text1"/>
          <w:lang w:val="en-US"/>
        </w:rPr>
        <w:t>Th</w:t>
      </w:r>
      <w:r w:rsidR="004745B0" w:rsidRPr="00F91828">
        <w:rPr>
          <w:rFonts w:ascii="Times New Roman" w:hAnsi="Times New Roman" w:cs="Times New Roman"/>
          <w:color w:val="000000" w:themeColor="text1"/>
          <w:lang w:val="en-US"/>
        </w:rPr>
        <w:t>is</w:t>
      </w:r>
      <w:r w:rsidR="00124405" w:rsidRPr="00F91828">
        <w:rPr>
          <w:rFonts w:ascii="Times New Roman" w:hAnsi="Times New Roman" w:cs="Times New Roman"/>
          <w:color w:val="000000" w:themeColor="text1"/>
          <w:lang w:val="en-US"/>
        </w:rPr>
        <w:t xml:space="preserve"> research was done at </w:t>
      </w:r>
      <w:r w:rsidR="00D146DB" w:rsidRPr="00F91828">
        <w:rPr>
          <w:rFonts w:ascii="Times New Roman" w:hAnsi="Times New Roman" w:cs="Times New Roman"/>
          <w:color w:val="000000" w:themeColor="text1"/>
          <w:lang w:val="en-US"/>
        </w:rPr>
        <w:t xml:space="preserve">Yale University, where </w:t>
      </w:r>
      <w:r w:rsidR="009501FF" w:rsidRPr="00F91828">
        <w:rPr>
          <w:rFonts w:ascii="Times New Roman" w:hAnsi="Times New Roman" w:cs="Times New Roman"/>
          <w:color w:val="000000" w:themeColor="text1"/>
          <w:lang w:val="en-US"/>
        </w:rPr>
        <w:t xml:space="preserve">thirty </w:t>
      </w:r>
      <w:r w:rsidR="00D146DB" w:rsidRPr="00F91828">
        <w:rPr>
          <w:rFonts w:ascii="Times New Roman" w:hAnsi="Times New Roman" w:cs="Times New Roman"/>
          <w:color w:val="000000" w:themeColor="text1"/>
          <w:lang w:val="en-US"/>
        </w:rPr>
        <w:t>male undergraduates</w:t>
      </w:r>
      <w:r w:rsidR="00124405" w:rsidRPr="00F91828">
        <w:rPr>
          <w:rStyle w:val="FootnoteReference"/>
          <w:rFonts w:ascii="Times New Roman" w:hAnsi="Times New Roman" w:cs="Times New Roman"/>
          <w:color w:val="000000" w:themeColor="text1"/>
          <w:lang w:val="en-US"/>
        </w:rPr>
        <w:footnoteReference w:id="56"/>
      </w:r>
      <w:r w:rsidR="00D146DB" w:rsidRPr="00F91828">
        <w:rPr>
          <w:rFonts w:ascii="Times New Roman" w:hAnsi="Times New Roman" w:cs="Times New Roman"/>
          <w:color w:val="000000" w:themeColor="text1"/>
          <w:lang w:val="en-US"/>
        </w:rPr>
        <w:t xml:space="preserve"> were shown data</w:t>
      </w:r>
      <w:r w:rsidR="002C2B0B" w:rsidRPr="00F91828">
        <w:rPr>
          <w:rFonts w:ascii="Times New Roman" w:hAnsi="Times New Roman" w:cs="Times New Roman"/>
          <w:color w:val="000000" w:themeColor="text1"/>
          <w:lang w:val="en-US"/>
        </w:rPr>
        <w:t xml:space="preserve"> </w:t>
      </w:r>
      <w:r w:rsidR="00D146DB" w:rsidRPr="00F91828">
        <w:rPr>
          <w:rFonts w:ascii="Times New Roman" w:hAnsi="Times New Roman" w:cs="Times New Roman"/>
          <w:color w:val="000000" w:themeColor="text1"/>
          <w:lang w:val="en-US"/>
        </w:rPr>
        <w:t xml:space="preserve">about </w:t>
      </w:r>
      <w:r w:rsidRPr="00F91828">
        <w:rPr>
          <w:rFonts w:ascii="Times New Roman" w:hAnsi="Times New Roman" w:cs="Times New Roman"/>
          <w:color w:val="000000" w:themeColor="text1"/>
          <w:lang w:val="en-US"/>
        </w:rPr>
        <w:t xml:space="preserve">ten pairs of </w:t>
      </w:r>
      <w:r w:rsidR="00925DA1" w:rsidRPr="00F91828">
        <w:rPr>
          <w:rFonts w:ascii="Times New Roman" w:hAnsi="Times New Roman" w:cs="Times New Roman"/>
          <w:color w:val="000000" w:themeColor="text1"/>
          <w:lang w:val="en-US"/>
        </w:rPr>
        <w:t xml:space="preserve">male and female </w:t>
      </w:r>
      <w:bookmarkStart w:id="13" w:name="_Hlk117713653"/>
      <w:r w:rsidR="00D146DB" w:rsidRPr="00F91828">
        <w:rPr>
          <w:rFonts w:ascii="Times New Roman" w:hAnsi="Times New Roman" w:cs="Times New Roman"/>
          <w:color w:val="000000" w:themeColor="text1"/>
          <w:lang w:val="en-US"/>
        </w:rPr>
        <w:t>employees</w:t>
      </w:r>
      <w:r w:rsidR="003F21EB" w:rsidRPr="00F91828">
        <w:rPr>
          <w:rFonts w:ascii="Times New Roman" w:hAnsi="Times New Roman" w:cs="Times New Roman"/>
          <w:color w:val="000000" w:themeColor="text1"/>
          <w:lang w:val="en-US"/>
        </w:rPr>
        <w:t>—</w:t>
      </w:r>
      <w:r w:rsidR="004745B0" w:rsidRPr="00F91828">
        <w:rPr>
          <w:rFonts w:ascii="Times New Roman" w:hAnsi="Times New Roman" w:cs="Times New Roman"/>
          <w:color w:val="000000" w:themeColor="text1"/>
          <w:lang w:val="en-US"/>
        </w:rPr>
        <w:t>including</w:t>
      </w:r>
      <w:bookmarkEnd w:id="13"/>
      <w:r w:rsidR="004745B0" w:rsidRPr="00F91828">
        <w:rPr>
          <w:rFonts w:ascii="Times New Roman" w:hAnsi="Times New Roman" w:cs="Times New Roman"/>
          <w:color w:val="000000" w:themeColor="text1"/>
          <w:lang w:val="en-US"/>
        </w:rPr>
        <w:t xml:space="preserve"> their salary levels</w:t>
      </w:r>
      <w:r w:rsidR="003F21EB" w:rsidRPr="00F91828">
        <w:rPr>
          <w:rFonts w:ascii="Times New Roman" w:hAnsi="Times New Roman" w:cs="Times New Roman"/>
          <w:color w:val="000000" w:themeColor="text1"/>
          <w:lang w:val="en-US"/>
        </w:rPr>
        <w:t>—</w:t>
      </w:r>
      <w:r w:rsidR="00720D57" w:rsidRPr="00F91828">
        <w:rPr>
          <w:rFonts w:ascii="Times New Roman" w:hAnsi="Times New Roman" w:cs="Times New Roman"/>
          <w:color w:val="000000" w:themeColor="text1"/>
          <w:lang w:val="en-US"/>
        </w:rPr>
        <w:t xml:space="preserve">working in ten different departments of a fictitious </w:t>
      </w:r>
      <w:r w:rsidR="00925DA1" w:rsidRPr="00F91828">
        <w:rPr>
          <w:rFonts w:ascii="Times New Roman" w:hAnsi="Times New Roman" w:cs="Times New Roman"/>
          <w:color w:val="000000" w:themeColor="text1"/>
          <w:lang w:val="en-US"/>
        </w:rPr>
        <w:t xml:space="preserve">company to see whether the study’s subjects noticed a pattern of salary discrimination against the women.  </w:t>
      </w:r>
      <w:r w:rsidR="009501FF" w:rsidRPr="00F91828">
        <w:rPr>
          <w:rFonts w:ascii="Times New Roman" w:hAnsi="Times New Roman" w:cs="Times New Roman"/>
          <w:color w:val="000000" w:themeColor="text1"/>
          <w:lang w:val="en-US"/>
        </w:rPr>
        <w:t>Whe</w:t>
      </w:r>
      <w:r w:rsidR="00D146DB" w:rsidRPr="00F91828">
        <w:rPr>
          <w:rFonts w:ascii="Times New Roman" w:hAnsi="Times New Roman" w:cs="Times New Roman"/>
          <w:color w:val="000000" w:themeColor="text1"/>
          <w:lang w:val="en-US"/>
        </w:rPr>
        <w:t xml:space="preserve">n the participants in the study were given a fact sheet </w:t>
      </w:r>
      <w:r w:rsidR="00720D57" w:rsidRPr="00F91828">
        <w:rPr>
          <w:rFonts w:ascii="Times New Roman" w:hAnsi="Times New Roman" w:cs="Times New Roman"/>
          <w:color w:val="000000" w:themeColor="text1"/>
          <w:lang w:val="en-US"/>
        </w:rPr>
        <w:t>that</w:t>
      </w:r>
      <w:r w:rsidR="00D146DB" w:rsidRPr="00F91828">
        <w:rPr>
          <w:rFonts w:ascii="Times New Roman" w:hAnsi="Times New Roman" w:cs="Times New Roman"/>
          <w:color w:val="000000" w:themeColor="text1"/>
          <w:lang w:val="en-US"/>
        </w:rPr>
        <w:t xml:space="preserve"> aggregated the data for the company as a whole</w:t>
      </w:r>
      <w:r w:rsidR="00720D57" w:rsidRPr="00F91828">
        <w:rPr>
          <w:rFonts w:ascii="Times New Roman" w:hAnsi="Times New Roman" w:cs="Times New Roman"/>
          <w:color w:val="000000" w:themeColor="text1"/>
          <w:lang w:val="en-US"/>
        </w:rPr>
        <w:t>, they were far more likely to conclude that there was a pattern of discrimination, as compared with participants who saw ten information sheets</w:t>
      </w:r>
      <w:r w:rsidR="003F21EB" w:rsidRPr="00F91828">
        <w:rPr>
          <w:rFonts w:ascii="Times New Roman" w:hAnsi="Times New Roman" w:cs="Times New Roman"/>
          <w:color w:val="000000" w:themeColor="text1"/>
          <w:lang w:val="en-US"/>
        </w:rPr>
        <w:t>—</w:t>
      </w:r>
      <w:r w:rsidR="00720D57" w:rsidRPr="00F91828">
        <w:rPr>
          <w:rFonts w:ascii="Times New Roman" w:hAnsi="Times New Roman" w:cs="Times New Roman"/>
          <w:color w:val="000000" w:themeColor="text1"/>
          <w:lang w:val="en-US"/>
        </w:rPr>
        <w:t>one for each employee</w:t>
      </w:r>
      <w:r w:rsidRPr="00F91828">
        <w:rPr>
          <w:rFonts w:ascii="Times New Roman" w:hAnsi="Times New Roman" w:cs="Times New Roman"/>
          <w:color w:val="000000" w:themeColor="text1"/>
          <w:lang w:val="en-US"/>
        </w:rPr>
        <w:t xml:space="preserve">.  The conclusion of the researchers was that raising awareness of bias requires sensitivity to cognitive distortions, including </w:t>
      </w:r>
      <w:r w:rsidR="0007288B" w:rsidRPr="00F91828">
        <w:rPr>
          <w:rFonts w:ascii="Times New Roman" w:hAnsi="Times New Roman" w:cs="Times New Roman"/>
          <w:color w:val="000000" w:themeColor="text1"/>
          <w:lang w:val="en-US"/>
        </w:rPr>
        <w:t>being aware of one’s</w:t>
      </w:r>
      <w:r w:rsidRPr="00F91828">
        <w:rPr>
          <w:rFonts w:ascii="Times New Roman" w:hAnsi="Times New Roman" w:cs="Times New Roman"/>
          <w:color w:val="000000" w:themeColor="text1"/>
          <w:lang w:val="en-US"/>
        </w:rPr>
        <w:t xml:space="preserve"> resistance to seeing bias: “the desire to deny injustice . . . blinds many justice-loving individuals to the existence of discrimination.”</w:t>
      </w:r>
      <w:r w:rsidR="00A66061" w:rsidRPr="00F91828">
        <w:rPr>
          <w:rStyle w:val="FootnoteReference"/>
          <w:rFonts w:ascii="Times New Roman" w:hAnsi="Times New Roman" w:cs="Times New Roman"/>
          <w:color w:val="000000" w:themeColor="text1"/>
          <w:lang w:val="en-US"/>
        </w:rPr>
        <w:footnoteReference w:id="57"/>
      </w:r>
    </w:p>
    <w:p w14:paraId="60E5FDFC" w14:textId="16F3F4E0" w:rsidR="00BE3700" w:rsidRPr="00F91828" w:rsidRDefault="00BE3700" w:rsidP="006F1BDE">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An obstacle in raising the awareness of</w:t>
      </w:r>
      <w:r w:rsidR="00741EE0"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bias is a well-established tendency of individuals to believe that their own judgments are less biased than those of others.</w:t>
      </w:r>
      <w:r w:rsidR="00741EE0" w:rsidRPr="00F91828">
        <w:rPr>
          <w:rStyle w:val="FootnoteReference"/>
          <w:rFonts w:ascii="Times New Roman" w:hAnsi="Times New Roman" w:cs="Times New Roman"/>
          <w:color w:val="000000" w:themeColor="text1"/>
          <w:lang w:val="en-US"/>
        </w:rPr>
        <w:footnoteReference w:id="58"/>
      </w:r>
      <w:r w:rsidR="00741EE0" w:rsidRPr="00F91828">
        <w:rPr>
          <w:rFonts w:ascii="Times New Roman" w:hAnsi="Times New Roman" w:cs="Times New Roman"/>
          <w:color w:val="000000" w:themeColor="text1"/>
          <w:lang w:val="en-US"/>
        </w:rPr>
        <w:t xml:space="preserve">  Therefore, techniques designed to raise awareness of bias </w:t>
      </w:r>
      <w:r w:rsidR="00AB65CE" w:rsidRPr="00F91828">
        <w:rPr>
          <w:rFonts w:ascii="Times New Roman" w:hAnsi="Times New Roman" w:cs="Times New Roman"/>
          <w:color w:val="000000" w:themeColor="text1"/>
          <w:lang w:val="en-US"/>
        </w:rPr>
        <w:t xml:space="preserve">should </w:t>
      </w:r>
      <w:r w:rsidR="00741EE0" w:rsidRPr="00F91828">
        <w:rPr>
          <w:rFonts w:ascii="Times New Roman" w:hAnsi="Times New Roman" w:cs="Times New Roman"/>
          <w:color w:val="000000" w:themeColor="text1"/>
          <w:lang w:val="en-US"/>
        </w:rPr>
        <w:t xml:space="preserve">include education about this </w:t>
      </w:r>
      <w:r w:rsidR="00427589" w:rsidRPr="00F91828">
        <w:rPr>
          <w:rFonts w:ascii="Times New Roman" w:hAnsi="Times New Roman" w:cs="Times New Roman"/>
          <w:color w:val="000000" w:themeColor="text1"/>
          <w:lang w:val="en-US"/>
        </w:rPr>
        <w:t>vulnerability to self-serving assessments that minimize our own biases despite the evidence that bias is widespread.</w:t>
      </w:r>
      <w:r w:rsidR="00741EE0" w:rsidRPr="00F91828">
        <w:rPr>
          <w:rFonts w:ascii="Times New Roman" w:hAnsi="Times New Roman" w:cs="Times New Roman"/>
          <w:color w:val="000000" w:themeColor="text1"/>
          <w:lang w:val="en-US"/>
        </w:rPr>
        <w:t xml:space="preserve"> </w:t>
      </w:r>
    </w:p>
    <w:p w14:paraId="78FCCE35" w14:textId="7B8F6E2E" w:rsidR="003F21EB" w:rsidRPr="00F91828" w:rsidRDefault="008B603A" w:rsidP="00D23278">
      <w:pPr>
        <w:widowControl w:val="0"/>
        <w:tabs>
          <w:tab w:val="left" w:pos="720"/>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2C2B0B" w:rsidRPr="00F91828">
        <w:rPr>
          <w:rFonts w:ascii="Times New Roman" w:hAnsi="Times New Roman" w:cs="Times New Roman"/>
          <w:color w:val="000000" w:themeColor="text1"/>
          <w:lang w:val="en-US"/>
        </w:rPr>
        <w:t xml:space="preserve">Based on the studies described above, one might reasonably conclude that interventions designed to raise </w:t>
      </w:r>
      <w:r w:rsidRPr="00F91828">
        <w:rPr>
          <w:rFonts w:ascii="Times New Roman" w:hAnsi="Times New Roman" w:cs="Times New Roman"/>
          <w:color w:val="000000" w:themeColor="text1"/>
          <w:lang w:val="en-US"/>
        </w:rPr>
        <w:t>awareness</w:t>
      </w:r>
      <w:r w:rsidR="002C2B0B" w:rsidRPr="00F91828">
        <w:rPr>
          <w:rFonts w:ascii="Times New Roman" w:hAnsi="Times New Roman" w:cs="Times New Roman"/>
          <w:color w:val="000000" w:themeColor="text1"/>
          <w:lang w:val="en-US"/>
        </w:rPr>
        <w:t xml:space="preserve"> of bias and the effects of bias </w:t>
      </w:r>
      <w:r w:rsidR="00BA51B5" w:rsidRPr="00F91828">
        <w:rPr>
          <w:rFonts w:ascii="Times New Roman" w:hAnsi="Times New Roman" w:cs="Times New Roman"/>
          <w:color w:val="000000" w:themeColor="text1"/>
          <w:lang w:val="en-US"/>
        </w:rPr>
        <w:t xml:space="preserve">need </w:t>
      </w:r>
      <w:r w:rsidR="00991F8A" w:rsidRPr="00F91828">
        <w:rPr>
          <w:rFonts w:ascii="Times New Roman" w:hAnsi="Times New Roman" w:cs="Times New Roman"/>
          <w:color w:val="000000" w:themeColor="text1"/>
          <w:lang w:val="en-US"/>
        </w:rPr>
        <w:t>to be</w:t>
      </w:r>
      <w:r w:rsidR="00BA51B5" w:rsidRPr="00F91828">
        <w:rPr>
          <w:rFonts w:ascii="Times New Roman" w:hAnsi="Times New Roman" w:cs="Times New Roman"/>
          <w:color w:val="000000" w:themeColor="text1"/>
          <w:lang w:val="en-US"/>
        </w:rPr>
        <w:t xml:space="preserve"> </w:t>
      </w:r>
      <w:r w:rsidR="002F6ACD" w:rsidRPr="00F91828">
        <w:rPr>
          <w:rFonts w:ascii="Times New Roman" w:hAnsi="Times New Roman" w:cs="Times New Roman"/>
          <w:color w:val="000000" w:themeColor="text1"/>
          <w:lang w:val="en-US"/>
        </w:rPr>
        <w:t xml:space="preserve">(1) </w:t>
      </w:r>
      <w:r w:rsidR="00991F8A" w:rsidRPr="00F91828">
        <w:rPr>
          <w:rFonts w:ascii="Times New Roman" w:hAnsi="Times New Roman" w:cs="Times New Roman"/>
          <w:color w:val="000000" w:themeColor="text1"/>
          <w:lang w:val="en-US"/>
        </w:rPr>
        <w:t xml:space="preserve">robust </w:t>
      </w:r>
      <w:r w:rsidR="00BA51B5" w:rsidRPr="00F91828">
        <w:rPr>
          <w:rFonts w:ascii="Times New Roman" w:hAnsi="Times New Roman" w:cs="Times New Roman"/>
          <w:color w:val="000000" w:themeColor="text1"/>
          <w:lang w:val="en-US"/>
        </w:rPr>
        <w:t>(i.e., the information presented needs to unambiguous</w:t>
      </w:r>
      <w:r w:rsidR="002F6ACD" w:rsidRPr="00F91828">
        <w:rPr>
          <w:rFonts w:ascii="Times New Roman" w:hAnsi="Times New Roman" w:cs="Times New Roman"/>
          <w:color w:val="000000" w:themeColor="text1"/>
          <w:lang w:val="en-US"/>
        </w:rPr>
        <w:t>);</w:t>
      </w:r>
      <w:r w:rsidR="00BA51B5" w:rsidRPr="00F91828">
        <w:rPr>
          <w:rFonts w:ascii="Times New Roman" w:hAnsi="Times New Roman" w:cs="Times New Roman"/>
          <w:color w:val="000000" w:themeColor="text1"/>
          <w:lang w:val="en-US"/>
        </w:rPr>
        <w:t xml:space="preserve"> </w:t>
      </w:r>
      <w:r w:rsidR="002F6ACD" w:rsidRPr="00F91828">
        <w:rPr>
          <w:rFonts w:ascii="Times New Roman" w:hAnsi="Times New Roman" w:cs="Times New Roman"/>
          <w:color w:val="000000" w:themeColor="text1"/>
          <w:lang w:val="en-US"/>
        </w:rPr>
        <w:t xml:space="preserve">(2) </w:t>
      </w:r>
      <w:r w:rsidR="00BA51B5" w:rsidRPr="00F91828">
        <w:rPr>
          <w:rFonts w:ascii="Times New Roman" w:hAnsi="Times New Roman" w:cs="Times New Roman"/>
          <w:color w:val="000000" w:themeColor="text1"/>
          <w:lang w:val="en-US"/>
        </w:rPr>
        <w:t>participatory (unlike the one-way communication exemplified by jury instructions</w:t>
      </w:r>
      <w:r w:rsidR="00427589" w:rsidRPr="00F91828">
        <w:rPr>
          <w:rFonts w:ascii="Times New Roman" w:hAnsi="Times New Roman" w:cs="Times New Roman"/>
          <w:color w:val="000000" w:themeColor="text1"/>
          <w:lang w:val="en-US"/>
        </w:rPr>
        <w:t>)</w:t>
      </w:r>
      <w:r w:rsidR="004745B0" w:rsidRPr="00F91828">
        <w:rPr>
          <w:rFonts w:ascii="Times New Roman" w:hAnsi="Times New Roman" w:cs="Times New Roman"/>
          <w:color w:val="000000" w:themeColor="text1"/>
          <w:lang w:val="en-US"/>
        </w:rPr>
        <w:t>;</w:t>
      </w:r>
      <w:r w:rsidR="00BA51B5" w:rsidRPr="00F91828">
        <w:rPr>
          <w:rFonts w:ascii="Times New Roman" w:hAnsi="Times New Roman" w:cs="Times New Roman"/>
          <w:color w:val="000000" w:themeColor="text1"/>
          <w:lang w:val="en-US"/>
        </w:rPr>
        <w:t xml:space="preserve"> (3)</w:t>
      </w:r>
      <w:r w:rsidR="00991F8A" w:rsidRPr="00F91828">
        <w:rPr>
          <w:rFonts w:ascii="Times New Roman" w:hAnsi="Times New Roman" w:cs="Times New Roman"/>
          <w:color w:val="000000" w:themeColor="text1"/>
          <w:lang w:val="en-US"/>
        </w:rPr>
        <w:t xml:space="preserve"> sustained</w:t>
      </w:r>
      <w:r w:rsidR="00BA51B5" w:rsidRPr="00F91828">
        <w:rPr>
          <w:rFonts w:ascii="Times New Roman" w:hAnsi="Times New Roman" w:cs="Times New Roman"/>
          <w:color w:val="000000" w:themeColor="text1"/>
          <w:lang w:val="en-US"/>
        </w:rPr>
        <w:t xml:space="preserve"> over time (since the durability of such interventions is uncertain)</w:t>
      </w:r>
      <w:r w:rsidR="00427589" w:rsidRPr="00F91828">
        <w:rPr>
          <w:rFonts w:ascii="Times New Roman" w:hAnsi="Times New Roman" w:cs="Times New Roman"/>
          <w:color w:val="000000" w:themeColor="text1"/>
          <w:lang w:val="en-US"/>
        </w:rPr>
        <w:t xml:space="preserve">; and (4) designed to include information about our psychological defenses to recognizing our own biases. </w:t>
      </w:r>
    </w:p>
    <w:p w14:paraId="6292EADC" w14:textId="77777777" w:rsidR="00315F23" w:rsidRPr="00F91828"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Increasing </w:t>
      </w:r>
      <w:r w:rsidR="00650041" w:rsidRPr="00F91828">
        <w:rPr>
          <w:rFonts w:ascii="Times New Roman" w:hAnsi="Times New Roman" w:cs="Times New Roman"/>
          <w:i/>
          <w:iCs/>
          <w:color w:val="000000" w:themeColor="text1"/>
          <w:lang w:val="en-US"/>
        </w:rPr>
        <w:t xml:space="preserve">Motivation to </w:t>
      </w:r>
      <w:r w:rsidRPr="00F91828">
        <w:rPr>
          <w:rFonts w:ascii="Times New Roman" w:hAnsi="Times New Roman" w:cs="Times New Roman"/>
          <w:i/>
          <w:iCs/>
          <w:color w:val="000000" w:themeColor="text1"/>
          <w:lang w:val="en-US"/>
        </w:rPr>
        <w:t>C</w:t>
      </w:r>
      <w:r w:rsidR="00650041" w:rsidRPr="00F91828">
        <w:rPr>
          <w:rFonts w:ascii="Times New Roman" w:hAnsi="Times New Roman" w:cs="Times New Roman"/>
          <w:i/>
          <w:iCs/>
          <w:color w:val="000000" w:themeColor="text1"/>
          <w:lang w:val="en-US"/>
        </w:rPr>
        <w:t xml:space="preserve">ounteract </w:t>
      </w:r>
      <w:r w:rsidRPr="00F91828">
        <w:rPr>
          <w:rFonts w:ascii="Times New Roman" w:hAnsi="Times New Roman" w:cs="Times New Roman"/>
          <w:i/>
          <w:iCs/>
          <w:color w:val="000000" w:themeColor="text1"/>
          <w:lang w:val="en-US"/>
        </w:rPr>
        <w:t>B</w:t>
      </w:r>
      <w:r w:rsidR="00650041" w:rsidRPr="00F91828">
        <w:rPr>
          <w:rFonts w:ascii="Times New Roman" w:hAnsi="Times New Roman" w:cs="Times New Roman"/>
          <w:i/>
          <w:iCs/>
          <w:color w:val="000000" w:themeColor="text1"/>
          <w:lang w:val="en-US"/>
        </w:rPr>
        <w:t>ias</w:t>
      </w:r>
    </w:p>
    <w:p w14:paraId="77AA7458" w14:textId="77777777" w:rsidR="00B113CB" w:rsidRPr="00F91828" w:rsidRDefault="00B113CB" w:rsidP="006F1BDE">
      <w:pPr>
        <w:spacing w:line="480" w:lineRule="auto"/>
        <w:ind w:firstLine="708"/>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Researchers have identified a second important method of reducing unconscious bias – fostering the motivation to be unbiased.  As described below in this section, internal motivation appears to have a greater bias-reduction effect than external motivation.</w:t>
      </w:r>
    </w:p>
    <w:p w14:paraId="1215C5F4" w14:textId="68F4BDD5" w:rsidR="00DA5F55" w:rsidRPr="00F91828" w:rsidRDefault="005622C7" w:rsidP="006F1BDE">
      <w:pPr>
        <w:spacing w:line="480" w:lineRule="auto"/>
        <w:ind w:firstLine="708"/>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A study by Stewart et al.</w:t>
      </w:r>
      <w:r w:rsidR="00377DD5" w:rsidRPr="00F91828">
        <w:rPr>
          <w:rFonts w:ascii="Times New Roman" w:eastAsia="Times New Roman" w:hAnsi="Times New Roman" w:cs="Times New Roman"/>
          <w:color w:val="000000" w:themeColor="text1"/>
          <w:lang w:val="en-US"/>
        </w:rPr>
        <w:t xml:space="preserve"> (2008)</w:t>
      </w:r>
      <w:r w:rsidRPr="00F91828">
        <w:rPr>
          <w:rFonts w:ascii="Times New Roman" w:eastAsia="Times New Roman" w:hAnsi="Times New Roman" w:cs="Times New Roman"/>
          <w:color w:val="000000" w:themeColor="text1"/>
          <w:lang w:val="en-US"/>
        </w:rPr>
        <w:t xml:space="preserve"> established that the activation of intentions may be effective for controlling </w:t>
      </w:r>
      <w:r w:rsidR="00803055" w:rsidRPr="00F91828">
        <w:rPr>
          <w:rFonts w:ascii="Times New Roman" w:eastAsia="Times New Roman" w:hAnsi="Times New Roman" w:cs="Times New Roman"/>
          <w:color w:val="000000" w:themeColor="text1"/>
          <w:lang w:val="en-US"/>
        </w:rPr>
        <w:t xml:space="preserve">race </w:t>
      </w:r>
      <w:r w:rsidRPr="00F91828">
        <w:rPr>
          <w:rFonts w:ascii="Times New Roman" w:eastAsia="Times New Roman" w:hAnsi="Times New Roman" w:cs="Times New Roman"/>
          <w:color w:val="000000" w:themeColor="text1"/>
          <w:lang w:val="en-US"/>
        </w:rPr>
        <w:t xml:space="preserve">bias: “automatic stereotyping was reduced when </w:t>
      </w:r>
      <w:r w:rsidR="00FF1CF3" w:rsidRPr="00F91828">
        <w:rPr>
          <w:rFonts w:ascii="Times New Roman" w:eastAsia="Times New Roman" w:hAnsi="Times New Roman" w:cs="Times New Roman"/>
          <w:color w:val="000000" w:themeColor="text1"/>
          <w:lang w:val="en-US"/>
        </w:rPr>
        <w:t xml:space="preserve">[White] </w:t>
      </w:r>
      <w:r w:rsidRPr="00F91828">
        <w:rPr>
          <w:rFonts w:ascii="Times New Roman" w:eastAsia="Times New Roman" w:hAnsi="Times New Roman" w:cs="Times New Roman"/>
          <w:color w:val="000000" w:themeColor="text1"/>
          <w:lang w:val="en-US"/>
        </w:rPr>
        <w:t>participants made an intention to think specific counter-stereotypical thoughts whenever they encountered a Black individual.”</w:t>
      </w:r>
      <w:r w:rsidR="00DA5F55" w:rsidRPr="00F91828">
        <w:rPr>
          <w:rStyle w:val="FootnoteReference"/>
          <w:rFonts w:ascii="Times New Roman" w:eastAsia="Times New Roman" w:hAnsi="Times New Roman" w:cs="Times New Roman"/>
          <w:color w:val="000000" w:themeColor="text1"/>
          <w:lang w:val="en-US"/>
        </w:rPr>
        <w:footnoteReference w:id="59"/>
      </w:r>
      <w:r w:rsidR="00DA5F55" w:rsidRPr="00F91828">
        <w:rPr>
          <w:rFonts w:ascii="Times New Roman" w:eastAsia="Times New Roman" w:hAnsi="Times New Roman" w:cs="Times New Roman"/>
          <w:color w:val="000000" w:themeColor="text1"/>
          <w:lang w:val="en-US"/>
        </w:rPr>
        <w:t xml:space="preserve">  This effect </w:t>
      </w:r>
      <w:r w:rsidR="00AB7C43" w:rsidRPr="00F91828">
        <w:rPr>
          <w:rFonts w:ascii="Times New Roman" w:eastAsia="Times New Roman" w:hAnsi="Times New Roman" w:cs="Times New Roman"/>
          <w:color w:val="000000" w:themeColor="text1"/>
          <w:lang w:val="en-US"/>
        </w:rPr>
        <w:t>is</w:t>
      </w:r>
      <w:r w:rsidR="00DA5F55" w:rsidRPr="00F91828">
        <w:rPr>
          <w:rFonts w:ascii="Times New Roman" w:eastAsia="Times New Roman" w:hAnsi="Times New Roman" w:cs="Times New Roman"/>
          <w:color w:val="000000" w:themeColor="text1"/>
          <w:lang w:val="en-US"/>
        </w:rPr>
        <w:t xml:space="preserve"> </w:t>
      </w:r>
      <w:r w:rsidR="00AB7C43" w:rsidRPr="00F91828">
        <w:rPr>
          <w:rFonts w:ascii="Times New Roman" w:eastAsia="Times New Roman" w:hAnsi="Times New Roman" w:cs="Times New Roman"/>
          <w:color w:val="000000" w:themeColor="text1"/>
          <w:lang w:val="en-US"/>
        </w:rPr>
        <w:t xml:space="preserve">significantly </w:t>
      </w:r>
      <w:r w:rsidR="00DA5F55" w:rsidRPr="00F91828">
        <w:rPr>
          <w:rFonts w:ascii="Times New Roman" w:eastAsia="Times New Roman" w:hAnsi="Times New Roman" w:cs="Times New Roman"/>
          <w:color w:val="000000" w:themeColor="text1"/>
          <w:lang w:val="en-US"/>
        </w:rPr>
        <w:t xml:space="preserve">more pronounced in people who are internally motivated to be unbiased </w:t>
      </w:r>
      <w:r w:rsidR="00AB7C43" w:rsidRPr="00F91828">
        <w:rPr>
          <w:rFonts w:ascii="Times New Roman" w:eastAsia="Times New Roman" w:hAnsi="Times New Roman" w:cs="Times New Roman"/>
          <w:color w:val="000000" w:themeColor="text1"/>
          <w:lang w:val="en-US"/>
        </w:rPr>
        <w:t xml:space="preserve">as compared with </w:t>
      </w:r>
      <w:r w:rsidR="00DA5F55" w:rsidRPr="00F91828">
        <w:rPr>
          <w:rFonts w:ascii="Times New Roman" w:eastAsia="Times New Roman" w:hAnsi="Times New Roman" w:cs="Times New Roman"/>
          <w:color w:val="000000" w:themeColor="text1"/>
          <w:lang w:val="en-US"/>
        </w:rPr>
        <w:t>people who are externally motivated.</w:t>
      </w:r>
      <w:bookmarkStart w:id="14" w:name="_Ref118403871"/>
      <w:r w:rsidR="00DA5F55" w:rsidRPr="00F91828">
        <w:rPr>
          <w:rStyle w:val="FootnoteReference"/>
          <w:rFonts w:ascii="Times New Roman" w:eastAsia="Times New Roman" w:hAnsi="Times New Roman" w:cs="Times New Roman"/>
          <w:color w:val="000000" w:themeColor="text1"/>
          <w:lang w:val="en-US"/>
        </w:rPr>
        <w:footnoteReference w:id="60"/>
      </w:r>
      <w:bookmarkEnd w:id="14"/>
    </w:p>
    <w:p w14:paraId="5AF290B0" w14:textId="11775483" w:rsidR="006A75A8" w:rsidRPr="00F91828" w:rsidRDefault="00DA5F55" w:rsidP="006F1BDE">
      <w:pPr>
        <w:widowControl w:val="0"/>
        <w:spacing w:line="480" w:lineRule="auto"/>
        <w:ind w:firstLine="708"/>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 xml:space="preserve">“External motivation comes from the desire for approval or rewards or to avoid negative sanctions,” according to </w:t>
      </w:r>
      <w:r w:rsidR="00315F23" w:rsidRPr="00F91828">
        <w:rPr>
          <w:rFonts w:ascii="Times New Roman" w:eastAsia="Times New Roman" w:hAnsi="Times New Roman" w:cs="Times New Roman"/>
          <w:color w:val="000000" w:themeColor="text1"/>
          <w:lang w:val="en-US"/>
        </w:rPr>
        <w:t xml:space="preserve">Duke </w:t>
      </w:r>
      <w:r w:rsidR="005622C7" w:rsidRPr="00F91828">
        <w:rPr>
          <w:rFonts w:ascii="Times New Roman" w:eastAsia="Times New Roman" w:hAnsi="Times New Roman" w:cs="Times New Roman"/>
          <w:color w:val="000000" w:themeColor="text1"/>
          <w:lang w:val="en-US"/>
        </w:rPr>
        <w:t xml:space="preserve">Law School </w:t>
      </w:r>
      <w:r w:rsidR="00315F23" w:rsidRPr="00F91828">
        <w:rPr>
          <w:rFonts w:ascii="Times New Roman" w:eastAsia="Times New Roman" w:hAnsi="Times New Roman" w:cs="Times New Roman"/>
          <w:color w:val="000000" w:themeColor="text1"/>
          <w:lang w:val="en-US"/>
        </w:rPr>
        <w:t xml:space="preserve">professor </w:t>
      </w:r>
      <w:r w:rsidR="006A75A8" w:rsidRPr="00F91828">
        <w:rPr>
          <w:rFonts w:ascii="Times New Roman" w:eastAsia="Times New Roman" w:hAnsi="Times New Roman" w:cs="Times New Roman"/>
          <w:color w:val="000000" w:themeColor="text1"/>
          <w:lang w:val="en-US"/>
        </w:rPr>
        <w:t>Katharine Bartlett</w:t>
      </w:r>
      <w:r w:rsidRPr="00F91828">
        <w:rPr>
          <w:rFonts w:ascii="Times New Roman" w:eastAsia="Times New Roman" w:hAnsi="Times New Roman" w:cs="Times New Roman"/>
          <w:color w:val="000000" w:themeColor="text1"/>
          <w:lang w:val="en-US"/>
        </w:rPr>
        <w:t xml:space="preserve"> in her extensive review of the social science literature on bias reduction.</w:t>
      </w:r>
      <w:bookmarkStart w:id="15" w:name="_Ref118404313"/>
      <w:r w:rsidR="00803055" w:rsidRPr="00F91828">
        <w:rPr>
          <w:rStyle w:val="FootnoteReference"/>
          <w:rFonts w:ascii="Times New Roman" w:eastAsia="Times New Roman" w:hAnsi="Times New Roman" w:cs="Times New Roman"/>
          <w:color w:val="000000" w:themeColor="text1"/>
          <w:lang w:val="en-US"/>
        </w:rPr>
        <w:footnoteReference w:id="61"/>
      </w:r>
      <w:bookmarkEnd w:id="15"/>
      <w:r w:rsidRPr="00F91828">
        <w:rPr>
          <w:rFonts w:ascii="Times New Roman" w:eastAsia="Times New Roman" w:hAnsi="Times New Roman" w:cs="Times New Roman"/>
          <w:color w:val="000000" w:themeColor="text1"/>
          <w:lang w:val="en-US"/>
        </w:rPr>
        <w:t xml:space="preserve">  By contrast, “[i]</w:t>
      </w:r>
      <w:r w:rsidR="006A75A8" w:rsidRPr="00F91828">
        <w:rPr>
          <w:rFonts w:ascii="Times New Roman" w:eastAsia="Times New Roman" w:hAnsi="Times New Roman" w:cs="Times New Roman"/>
          <w:color w:val="000000" w:themeColor="text1"/>
          <w:lang w:val="en-US"/>
        </w:rPr>
        <w:t>nternal motivation comes from within the individual’s personal values and identity structure.”</w:t>
      </w:r>
      <w:r w:rsidR="00803055" w:rsidRPr="00F91828">
        <w:rPr>
          <w:rStyle w:val="FootnoteReference"/>
          <w:rFonts w:ascii="Times New Roman" w:eastAsia="Times New Roman" w:hAnsi="Times New Roman" w:cs="Times New Roman"/>
          <w:color w:val="000000" w:themeColor="text1"/>
          <w:lang w:val="en-US"/>
        </w:rPr>
        <w:footnoteReference w:id="62"/>
      </w:r>
      <w:r w:rsidR="00315F23" w:rsidRPr="00F91828">
        <w:rPr>
          <w:rFonts w:ascii="Times New Roman" w:eastAsia="Times New Roman" w:hAnsi="Times New Roman" w:cs="Times New Roman"/>
          <w:color w:val="000000" w:themeColor="text1"/>
          <w:lang w:val="en-US"/>
        </w:rPr>
        <w:t xml:space="preserve">  </w:t>
      </w:r>
      <w:r w:rsidR="00B803E4" w:rsidRPr="00F91828">
        <w:rPr>
          <w:rFonts w:ascii="Times New Roman" w:eastAsia="Times New Roman" w:hAnsi="Times New Roman" w:cs="Times New Roman"/>
          <w:color w:val="000000" w:themeColor="text1"/>
          <w:lang w:val="en-US"/>
        </w:rPr>
        <w:t xml:space="preserve">Bartlett </w:t>
      </w:r>
      <w:r w:rsidR="00315F23" w:rsidRPr="00F91828">
        <w:rPr>
          <w:rFonts w:ascii="Times New Roman" w:eastAsia="Times New Roman" w:hAnsi="Times New Roman" w:cs="Times New Roman"/>
          <w:color w:val="000000" w:themeColor="text1"/>
          <w:lang w:val="en-US"/>
        </w:rPr>
        <w:t>goes on to note that “people respond to both</w:t>
      </w:r>
      <w:r w:rsidR="000371BE" w:rsidRPr="00F91828">
        <w:rPr>
          <w:rFonts w:ascii="Times New Roman" w:eastAsia="Times New Roman" w:hAnsi="Times New Roman" w:cs="Times New Roman"/>
          <w:color w:val="000000" w:themeColor="text1"/>
          <w:lang w:val="en-US"/>
        </w:rPr>
        <w:t>, often at the same time.”</w:t>
      </w:r>
      <w:r w:rsidR="000371BE" w:rsidRPr="00F91828">
        <w:rPr>
          <w:rStyle w:val="FootnoteReference"/>
          <w:rFonts w:ascii="Times New Roman" w:eastAsia="Times New Roman" w:hAnsi="Times New Roman" w:cs="Times New Roman"/>
          <w:color w:val="000000" w:themeColor="text1"/>
          <w:lang w:val="en-US"/>
        </w:rPr>
        <w:footnoteReference w:id="63"/>
      </w:r>
      <w:r w:rsidR="006D57B0" w:rsidRPr="00F91828">
        <w:rPr>
          <w:rFonts w:ascii="Times New Roman" w:eastAsia="Times New Roman" w:hAnsi="Times New Roman" w:cs="Times New Roman"/>
          <w:color w:val="000000" w:themeColor="text1"/>
          <w:lang w:val="en-US"/>
        </w:rPr>
        <w:t xml:space="preserve">  However, in the studies described below, researchers have endeavored to look separately at internal versus external motivation.</w:t>
      </w:r>
    </w:p>
    <w:p w14:paraId="6E1721EA" w14:textId="2306E436" w:rsidR="00D7146C" w:rsidRPr="00F91828" w:rsidRDefault="00315F23" w:rsidP="00A16276">
      <w:pPr>
        <w:widowControl w:val="0"/>
        <w:spacing w:line="480" w:lineRule="auto"/>
        <w:ind w:firstLine="706"/>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One question that arises from the</w:t>
      </w:r>
      <w:r w:rsidR="00803055" w:rsidRPr="00F91828">
        <w:rPr>
          <w:rFonts w:ascii="Times New Roman" w:eastAsia="Times New Roman" w:hAnsi="Times New Roman" w:cs="Times New Roman"/>
          <w:color w:val="000000" w:themeColor="text1"/>
          <w:lang w:val="en-US"/>
        </w:rPr>
        <w:t>se</w:t>
      </w:r>
      <w:r w:rsidR="005622C7" w:rsidRPr="00F91828">
        <w:rPr>
          <w:rFonts w:ascii="Times New Roman" w:eastAsia="Times New Roman" w:hAnsi="Times New Roman" w:cs="Times New Roman"/>
          <w:color w:val="000000" w:themeColor="text1"/>
          <w:lang w:val="en-US"/>
        </w:rPr>
        <w:t xml:space="preserve"> studies </w:t>
      </w:r>
      <w:r w:rsidRPr="00F91828">
        <w:rPr>
          <w:rFonts w:ascii="Times New Roman" w:eastAsia="Times New Roman" w:hAnsi="Times New Roman" w:cs="Times New Roman"/>
          <w:color w:val="000000" w:themeColor="text1"/>
          <w:lang w:val="en-US"/>
        </w:rPr>
        <w:t>is</w:t>
      </w:r>
      <w:r w:rsidR="005622C7" w:rsidRPr="00F91828">
        <w:rPr>
          <w:rFonts w:ascii="Times New Roman" w:eastAsia="Times New Roman" w:hAnsi="Times New Roman" w:cs="Times New Roman"/>
          <w:color w:val="000000" w:themeColor="text1"/>
          <w:lang w:val="en-US"/>
        </w:rPr>
        <w:t>:</w:t>
      </w:r>
      <w:r w:rsidRPr="00F91828">
        <w:rPr>
          <w:rFonts w:ascii="Times New Roman" w:eastAsia="Times New Roman" w:hAnsi="Times New Roman" w:cs="Times New Roman"/>
          <w:color w:val="000000" w:themeColor="text1"/>
          <w:lang w:val="en-US"/>
        </w:rPr>
        <w:t xml:space="preserve"> </w:t>
      </w:r>
      <w:r w:rsidR="005622C7" w:rsidRPr="00F91828">
        <w:rPr>
          <w:rFonts w:ascii="Times New Roman" w:eastAsia="Times New Roman" w:hAnsi="Times New Roman" w:cs="Times New Roman"/>
          <w:color w:val="000000" w:themeColor="text1"/>
          <w:lang w:val="en-US"/>
        </w:rPr>
        <w:t>W</w:t>
      </w:r>
      <w:r w:rsidRPr="00F91828">
        <w:rPr>
          <w:rFonts w:ascii="Times New Roman" w:eastAsia="Times New Roman" w:hAnsi="Times New Roman" w:cs="Times New Roman"/>
          <w:color w:val="000000" w:themeColor="text1"/>
          <w:lang w:val="en-US"/>
        </w:rPr>
        <w:t xml:space="preserve">hat can be done to </w:t>
      </w:r>
      <w:r w:rsidR="000371BE" w:rsidRPr="00F91828">
        <w:rPr>
          <w:rFonts w:ascii="Times New Roman" w:eastAsia="Times New Roman" w:hAnsi="Times New Roman" w:cs="Times New Roman"/>
          <w:color w:val="000000" w:themeColor="text1"/>
          <w:lang w:val="en-US"/>
        </w:rPr>
        <w:t>promote internal motivation</w:t>
      </w:r>
      <w:r w:rsidR="00CB511C" w:rsidRPr="00F91828">
        <w:rPr>
          <w:rFonts w:ascii="Times New Roman" w:eastAsia="Times New Roman" w:hAnsi="Times New Roman" w:cs="Times New Roman"/>
          <w:color w:val="000000" w:themeColor="text1"/>
          <w:lang w:val="en-US"/>
        </w:rPr>
        <w:t xml:space="preserve"> to be unbiased</w:t>
      </w:r>
      <w:r w:rsidR="005622C7" w:rsidRPr="00F91828">
        <w:rPr>
          <w:rFonts w:ascii="Times New Roman" w:eastAsia="Times New Roman" w:hAnsi="Times New Roman" w:cs="Times New Roman"/>
          <w:color w:val="000000" w:themeColor="text1"/>
          <w:lang w:val="en-US"/>
        </w:rPr>
        <w:t>?</w:t>
      </w:r>
      <w:r w:rsidR="000371BE" w:rsidRPr="00F91828">
        <w:rPr>
          <w:rFonts w:ascii="Times New Roman" w:eastAsia="Times New Roman" w:hAnsi="Times New Roman" w:cs="Times New Roman"/>
          <w:color w:val="000000" w:themeColor="text1"/>
          <w:lang w:val="en-US"/>
        </w:rPr>
        <w:t xml:space="preserve">  </w:t>
      </w:r>
      <w:r w:rsidR="004B7145" w:rsidRPr="00F91828">
        <w:rPr>
          <w:rFonts w:ascii="Times New Roman" w:eastAsia="Times New Roman" w:hAnsi="Times New Roman" w:cs="Times New Roman"/>
          <w:color w:val="000000" w:themeColor="text1"/>
          <w:lang w:val="en-US"/>
        </w:rPr>
        <w:t xml:space="preserve">In a study of race bias at the University of Wyoming, researchers found that </w:t>
      </w:r>
      <w:r w:rsidR="000371BE" w:rsidRPr="00F91828">
        <w:rPr>
          <w:rFonts w:ascii="Times New Roman" w:eastAsia="Times New Roman" w:hAnsi="Times New Roman" w:cs="Times New Roman"/>
          <w:color w:val="000000" w:themeColor="text1"/>
          <w:lang w:val="en-US"/>
        </w:rPr>
        <w:t xml:space="preserve">activation of </w:t>
      </w:r>
      <w:r w:rsidR="005622C7" w:rsidRPr="00F91828">
        <w:rPr>
          <w:rFonts w:ascii="Times New Roman" w:eastAsia="Times New Roman" w:hAnsi="Times New Roman" w:cs="Times New Roman"/>
          <w:color w:val="000000" w:themeColor="text1"/>
          <w:lang w:val="en-US"/>
        </w:rPr>
        <w:t>“</w:t>
      </w:r>
      <w:r w:rsidR="000371BE" w:rsidRPr="00F91828">
        <w:rPr>
          <w:rFonts w:ascii="Times New Roman" w:eastAsia="Times New Roman" w:hAnsi="Times New Roman" w:cs="Times New Roman"/>
          <w:color w:val="000000" w:themeColor="text1"/>
          <w:lang w:val="en-US"/>
        </w:rPr>
        <w:t>egalitarian goals</w:t>
      </w:r>
      <w:r w:rsidR="005622C7" w:rsidRPr="00F91828">
        <w:rPr>
          <w:rFonts w:ascii="Times New Roman" w:eastAsia="Times New Roman" w:hAnsi="Times New Roman" w:cs="Times New Roman"/>
          <w:color w:val="000000" w:themeColor="text1"/>
          <w:lang w:val="en-US"/>
        </w:rPr>
        <w:t>”</w:t>
      </w:r>
      <w:r w:rsidR="00CB511C" w:rsidRPr="00F91828">
        <w:rPr>
          <w:rFonts w:ascii="Times New Roman" w:eastAsia="Times New Roman" w:hAnsi="Times New Roman" w:cs="Times New Roman"/>
          <w:color w:val="000000" w:themeColor="text1"/>
          <w:lang w:val="en-US"/>
        </w:rPr>
        <w:t xml:space="preserve"> (for example, fair allocation of resources)</w:t>
      </w:r>
      <w:r w:rsidR="000371BE" w:rsidRPr="00F91828">
        <w:rPr>
          <w:rFonts w:ascii="Times New Roman" w:eastAsia="Times New Roman" w:hAnsi="Times New Roman" w:cs="Times New Roman"/>
          <w:color w:val="000000" w:themeColor="text1"/>
          <w:lang w:val="en-US"/>
        </w:rPr>
        <w:t xml:space="preserve"> </w:t>
      </w:r>
      <w:r w:rsidR="00D372EA" w:rsidRPr="00F91828">
        <w:rPr>
          <w:rFonts w:ascii="Times New Roman" w:eastAsia="Times New Roman" w:hAnsi="Times New Roman" w:cs="Times New Roman"/>
          <w:color w:val="000000" w:themeColor="text1"/>
          <w:lang w:val="en-US"/>
        </w:rPr>
        <w:t>is associated with</w:t>
      </w:r>
      <w:r w:rsidR="000371BE" w:rsidRPr="00F91828">
        <w:rPr>
          <w:rFonts w:ascii="Times New Roman" w:eastAsia="Times New Roman" w:hAnsi="Times New Roman" w:cs="Times New Roman"/>
          <w:color w:val="000000" w:themeColor="text1"/>
          <w:lang w:val="en-US"/>
        </w:rPr>
        <w:t xml:space="preserve"> increased internal motivation</w:t>
      </w:r>
      <w:r w:rsidR="00CB511C" w:rsidRPr="00F91828">
        <w:rPr>
          <w:rFonts w:ascii="Times New Roman" w:eastAsia="Times New Roman" w:hAnsi="Times New Roman" w:cs="Times New Roman"/>
          <w:color w:val="000000" w:themeColor="text1"/>
          <w:lang w:val="en-US"/>
        </w:rPr>
        <w:t xml:space="preserve"> to be unbiased</w:t>
      </w:r>
      <w:r w:rsidR="000371BE" w:rsidRPr="00F91828">
        <w:rPr>
          <w:rFonts w:ascii="Times New Roman" w:eastAsia="Times New Roman" w:hAnsi="Times New Roman" w:cs="Times New Roman"/>
          <w:color w:val="000000" w:themeColor="text1"/>
          <w:lang w:val="en-US"/>
        </w:rPr>
        <w:t>.</w:t>
      </w:r>
      <w:r w:rsidR="000371BE" w:rsidRPr="00F91828">
        <w:rPr>
          <w:rStyle w:val="FootnoteReference"/>
          <w:rFonts w:ascii="Times New Roman" w:eastAsia="Times New Roman" w:hAnsi="Times New Roman" w:cs="Times New Roman"/>
          <w:color w:val="000000" w:themeColor="text1"/>
          <w:lang w:val="en-US"/>
        </w:rPr>
        <w:footnoteReference w:id="64"/>
      </w:r>
      <w:r w:rsidR="000371BE" w:rsidRPr="00F91828">
        <w:rPr>
          <w:rFonts w:ascii="Times New Roman" w:eastAsia="Times New Roman" w:hAnsi="Times New Roman" w:cs="Times New Roman"/>
          <w:color w:val="000000" w:themeColor="text1"/>
          <w:lang w:val="en-US"/>
        </w:rPr>
        <w:t xml:space="preserve">  What, then, promotes the development of egalitarian goals?</w:t>
      </w:r>
      <w:r w:rsidR="00040C95" w:rsidRPr="00F91828">
        <w:rPr>
          <w:rFonts w:ascii="Times New Roman" w:eastAsia="Times New Roman" w:hAnsi="Times New Roman" w:cs="Times New Roman"/>
          <w:color w:val="000000" w:themeColor="text1"/>
          <w:lang w:val="en-US"/>
        </w:rPr>
        <w:t xml:space="preserve">  There are likely many answers to that question, including raising awareness of the </w:t>
      </w:r>
      <w:r w:rsidR="00CB511C" w:rsidRPr="00F91828">
        <w:rPr>
          <w:rFonts w:ascii="Times New Roman" w:eastAsia="Times New Roman" w:hAnsi="Times New Roman" w:cs="Times New Roman"/>
          <w:color w:val="000000" w:themeColor="text1"/>
          <w:lang w:val="en-US"/>
        </w:rPr>
        <w:t>unfair allocation of resources in society based on race and other invidious distinctions</w:t>
      </w:r>
      <w:r w:rsidR="00040C95" w:rsidRPr="00F91828">
        <w:rPr>
          <w:rFonts w:ascii="Times New Roman" w:eastAsia="Times New Roman" w:hAnsi="Times New Roman" w:cs="Times New Roman"/>
          <w:color w:val="000000" w:themeColor="text1"/>
          <w:lang w:val="en-US"/>
        </w:rPr>
        <w:t xml:space="preserve">, </w:t>
      </w:r>
      <w:r w:rsidR="00745563" w:rsidRPr="00F91828">
        <w:rPr>
          <w:rFonts w:ascii="Times New Roman" w:eastAsia="Times New Roman" w:hAnsi="Times New Roman" w:cs="Times New Roman"/>
          <w:color w:val="000000" w:themeColor="text1"/>
          <w:lang w:val="en-US"/>
        </w:rPr>
        <w:t xml:space="preserve">some of </w:t>
      </w:r>
      <w:r w:rsidR="005622C7" w:rsidRPr="00F91828">
        <w:rPr>
          <w:rFonts w:ascii="Times New Roman" w:eastAsia="Times New Roman" w:hAnsi="Times New Roman" w:cs="Times New Roman"/>
          <w:color w:val="000000" w:themeColor="text1"/>
          <w:lang w:val="en-US"/>
        </w:rPr>
        <w:t xml:space="preserve">which </w:t>
      </w:r>
      <w:r w:rsidR="00745563" w:rsidRPr="00F91828">
        <w:rPr>
          <w:rFonts w:ascii="Times New Roman" w:eastAsia="Times New Roman" w:hAnsi="Times New Roman" w:cs="Times New Roman"/>
          <w:color w:val="000000" w:themeColor="text1"/>
          <w:lang w:val="en-US"/>
        </w:rPr>
        <w:t>are</w:t>
      </w:r>
      <w:r w:rsidR="005622C7" w:rsidRPr="00F91828">
        <w:rPr>
          <w:rFonts w:ascii="Times New Roman" w:eastAsia="Times New Roman" w:hAnsi="Times New Roman" w:cs="Times New Roman"/>
          <w:color w:val="000000" w:themeColor="text1"/>
          <w:lang w:val="en-US"/>
        </w:rPr>
        <w:t xml:space="preserve"> </w:t>
      </w:r>
      <w:r w:rsidR="00040C95" w:rsidRPr="00F91828">
        <w:rPr>
          <w:rFonts w:ascii="Times New Roman" w:eastAsia="Times New Roman" w:hAnsi="Times New Roman" w:cs="Times New Roman"/>
          <w:color w:val="000000" w:themeColor="text1"/>
          <w:lang w:val="en-US"/>
        </w:rPr>
        <w:t xml:space="preserve">described in </w:t>
      </w:r>
      <w:r w:rsidR="00745563" w:rsidRPr="00F91828">
        <w:rPr>
          <w:rFonts w:ascii="Times New Roman" w:eastAsia="Times New Roman" w:hAnsi="Times New Roman" w:cs="Times New Roman"/>
          <w:color w:val="000000" w:themeColor="text1"/>
          <w:lang w:val="en-US"/>
        </w:rPr>
        <w:t>Part I</w:t>
      </w:r>
      <w:r w:rsidR="00040C95" w:rsidRPr="00F91828">
        <w:rPr>
          <w:rFonts w:ascii="Times New Roman" w:eastAsia="Times New Roman" w:hAnsi="Times New Roman" w:cs="Times New Roman"/>
          <w:color w:val="000000" w:themeColor="text1"/>
          <w:lang w:val="en-US"/>
        </w:rPr>
        <w:t>.  In addition, perspective-taking</w:t>
      </w:r>
      <w:r w:rsidR="003F21EB" w:rsidRPr="00F91828">
        <w:rPr>
          <w:rFonts w:ascii="Times New Roman" w:eastAsia="Times New Roman" w:hAnsi="Times New Roman" w:cs="Times New Roman"/>
          <w:color w:val="000000" w:themeColor="text1"/>
          <w:lang w:val="en-US"/>
        </w:rPr>
        <w:t>—</w:t>
      </w:r>
      <w:r w:rsidR="00040C95" w:rsidRPr="00F91828">
        <w:rPr>
          <w:rFonts w:ascii="Times New Roman" w:eastAsia="Times New Roman" w:hAnsi="Times New Roman" w:cs="Times New Roman"/>
          <w:color w:val="000000" w:themeColor="text1"/>
          <w:lang w:val="en-US"/>
        </w:rPr>
        <w:t xml:space="preserve">one of the </w:t>
      </w:r>
      <w:r w:rsidR="00211B73" w:rsidRPr="00F91828">
        <w:rPr>
          <w:rFonts w:ascii="Times New Roman" w:eastAsia="Times New Roman" w:hAnsi="Times New Roman" w:cs="Times New Roman"/>
          <w:color w:val="000000" w:themeColor="text1"/>
          <w:lang w:val="en-US"/>
        </w:rPr>
        <w:t xml:space="preserve">de-biasing </w:t>
      </w:r>
      <w:r w:rsidR="00D7146C" w:rsidRPr="00F91828">
        <w:rPr>
          <w:rFonts w:ascii="Times New Roman" w:eastAsia="Times New Roman" w:hAnsi="Times New Roman" w:cs="Times New Roman"/>
          <w:color w:val="000000" w:themeColor="text1"/>
          <w:lang w:val="en-US"/>
        </w:rPr>
        <w:t xml:space="preserve">techniques </w:t>
      </w:r>
      <w:r w:rsidR="00745563" w:rsidRPr="00F91828">
        <w:rPr>
          <w:rFonts w:ascii="Times New Roman" w:eastAsia="Times New Roman" w:hAnsi="Times New Roman" w:cs="Times New Roman"/>
          <w:color w:val="000000" w:themeColor="text1"/>
          <w:lang w:val="en-US"/>
        </w:rPr>
        <w:t>described</w:t>
      </w:r>
      <w:r w:rsidR="00D7146C" w:rsidRPr="00F91828">
        <w:rPr>
          <w:rFonts w:ascii="Times New Roman" w:eastAsia="Times New Roman" w:hAnsi="Times New Roman" w:cs="Times New Roman"/>
          <w:color w:val="000000" w:themeColor="text1"/>
          <w:lang w:val="en-US"/>
        </w:rPr>
        <w:t xml:space="preserve"> </w:t>
      </w:r>
      <w:r w:rsidR="00745563" w:rsidRPr="00F91828">
        <w:rPr>
          <w:rFonts w:ascii="Times New Roman" w:eastAsia="Times New Roman" w:hAnsi="Times New Roman" w:cs="Times New Roman"/>
          <w:color w:val="000000" w:themeColor="text1"/>
          <w:lang w:val="en-US"/>
        </w:rPr>
        <w:t>in Part III(F)</w:t>
      </w:r>
      <w:r w:rsidR="003F21EB" w:rsidRPr="00F91828">
        <w:rPr>
          <w:rFonts w:ascii="Times New Roman" w:eastAsia="Times New Roman" w:hAnsi="Times New Roman" w:cs="Times New Roman"/>
          <w:color w:val="000000" w:themeColor="text1"/>
          <w:lang w:val="en-US"/>
        </w:rPr>
        <w:t>—</w:t>
      </w:r>
      <w:r w:rsidR="00040C95" w:rsidRPr="00F91828">
        <w:rPr>
          <w:rFonts w:ascii="Times New Roman" w:eastAsia="Times New Roman" w:hAnsi="Times New Roman" w:cs="Times New Roman"/>
          <w:color w:val="000000" w:themeColor="text1"/>
          <w:lang w:val="en-US"/>
        </w:rPr>
        <w:t xml:space="preserve">has </w:t>
      </w:r>
      <w:r w:rsidR="00D7146C" w:rsidRPr="00F91828">
        <w:rPr>
          <w:rFonts w:ascii="Times New Roman" w:eastAsia="Times New Roman" w:hAnsi="Times New Roman" w:cs="Times New Roman"/>
          <w:color w:val="000000" w:themeColor="text1"/>
          <w:lang w:val="en-US"/>
        </w:rPr>
        <w:t>been found to enhance egalitarian goals and internal motivation to be unbiased</w:t>
      </w:r>
      <w:r w:rsidR="00040C95" w:rsidRPr="00F91828">
        <w:rPr>
          <w:rFonts w:ascii="Times New Roman" w:eastAsia="Times New Roman" w:hAnsi="Times New Roman" w:cs="Times New Roman"/>
          <w:color w:val="000000" w:themeColor="text1"/>
          <w:lang w:val="en-US"/>
        </w:rPr>
        <w:t>.</w:t>
      </w:r>
      <w:r w:rsidR="00D7146C" w:rsidRPr="00F91828">
        <w:rPr>
          <w:rStyle w:val="FootnoteReference"/>
          <w:rFonts w:ascii="Times New Roman" w:eastAsia="Times New Roman" w:hAnsi="Times New Roman" w:cs="Times New Roman"/>
          <w:color w:val="000000" w:themeColor="text1"/>
          <w:lang w:val="en-US"/>
        </w:rPr>
        <w:footnoteReference w:id="65"/>
      </w:r>
    </w:p>
    <w:p w14:paraId="2326C50F" w14:textId="6B24EFC0" w:rsidR="00A16182" w:rsidRPr="00F91828" w:rsidRDefault="005622C7" w:rsidP="006F1BDE">
      <w:pPr>
        <w:spacing w:line="480" w:lineRule="auto"/>
        <w:ind w:firstLine="708"/>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T</w:t>
      </w:r>
      <w:r w:rsidR="00E01417" w:rsidRPr="00F91828">
        <w:rPr>
          <w:rFonts w:ascii="Times New Roman" w:eastAsia="Times New Roman" w:hAnsi="Times New Roman" w:cs="Times New Roman"/>
          <w:color w:val="000000" w:themeColor="text1"/>
          <w:lang w:val="en-US"/>
        </w:rPr>
        <w:t>hree</w:t>
      </w:r>
      <w:r w:rsidR="00040C95" w:rsidRPr="00F91828">
        <w:rPr>
          <w:rFonts w:ascii="Times New Roman" w:eastAsia="Times New Roman" w:hAnsi="Times New Roman" w:cs="Times New Roman"/>
          <w:color w:val="000000" w:themeColor="text1"/>
          <w:lang w:val="en-US"/>
        </w:rPr>
        <w:t xml:space="preserve"> other points are worth noting with regard to motivation.  </w:t>
      </w:r>
      <w:r w:rsidR="00D133A1" w:rsidRPr="00F91828">
        <w:rPr>
          <w:rFonts w:ascii="Times New Roman" w:eastAsia="Times New Roman" w:hAnsi="Times New Roman" w:cs="Times New Roman"/>
          <w:color w:val="000000" w:themeColor="text1"/>
          <w:lang w:val="en-US"/>
        </w:rPr>
        <w:t xml:space="preserve">First, </w:t>
      </w:r>
      <w:r w:rsidR="00D93B1A" w:rsidRPr="00F91828">
        <w:rPr>
          <w:rFonts w:ascii="Times New Roman" w:eastAsia="Times New Roman" w:hAnsi="Times New Roman" w:cs="Times New Roman"/>
          <w:color w:val="000000" w:themeColor="text1"/>
          <w:lang w:val="en-US"/>
        </w:rPr>
        <w:t xml:space="preserve">one study found that cognitive depletion </w:t>
      </w:r>
      <w:r w:rsidR="00D133A1" w:rsidRPr="00F91828">
        <w:rPr>
          <w:rFonts w:ascii="Times New Roman" w:eastAsia="Times New Roman" w:hAnsi="Times New Roman" w:cs="Times New Roman"/>
          <w:color w:val="000000" w:themeColor="text1"/>
          <w:lang w:val="en-US"/>
        </w:rPr>
        <w:t>leads people to react in stereotypical ways</w:t>
      </w:r>
      <w:r w:rsidR="00477F4E" w:rsidRPr="00F91828">
        <w:rPr>
          <w:rFonts w:ascii="Times New Roman" w:eastAsia="Times New Roman" w:hAnsi="Times New Roman" w:cs="Times New Roman"/>
          <w:color w:val="000000" w:themeColor="text1"/>
          <w:lang w:val="en-US"/>
        </w:rPr>
        <w:t>, especially when forced to make a hasty decision,</w:t>
      </w:r>
      <w:r w:rsidR="00D133A1" w:rsidRPr="00F91828">
        <w:rPr>
          <w:rFonts w:ascii="Times New Roman" w:eastAsia="Times New Roman" w:hAnsi="Times New Roman" w:cs="Times New Roman"/>
          <w:color w:val="000000" w:themeColor="text1"/>
          <w:lang w:val="en-US"/>
        </w:rPr>
        <w:t xml:space="preserve"> but less so in people who are internally motivated to be unbiased</w:t>
      </w:r>
      <w:r w:rsidR="00A16182" w:rsidRPr="00F91828">
        <w:rPr>
          <w:rFonts w:ascii="Times New Roman" w:eastAsia="Times New Roman" w:hAnsi="Times New Roman" w:cs="Times New Roman"/>
          <w:color w:val="000000" w:themeColor="text1"/>
          <w:lang w:val="en-US"/>
        </w:rPr>
        <w:t>.</w:t>
      </w:r>
      <w:r w:rsidR="00D93B1A" w:rsidRPr="00F91828">
        <w:rPr>
          <w:rStyle w:val="FootnoteReference"/>
          <w:rFonts w:ascii="Times New Roman" w:eastAsia="Times New Roman" w:hAnsi="Times New Roman" w:cs="Times New Roman"/>
          <w:color w:val="000000" w:themeColor="text1"/>
          <w:lang w:val="en-US"/>
        </w:rPr>
        <w:footnoteReference w:id="66"/>
      </w:r>
      <w:r w:rsidR="00803055" w:rsidRPr="00F91828">
        <w:rPr>
          <w:rFonts w:ascii="Times New Roman" w:eastAsia="Times New Roman" w:hAnsi="Times New Roman" w:cs="Times New Roman"/>
          <w:color w:val="000000" w:themeColor="text1"/>
          <w:lang w:val="en-US"/>
        </w:rPr>
        <w:t xml:space="preserve">  </w:t>
      </w:r>
      <w:r w:rsidR="00F329A6" w:rsidRPr="00F91828">
        <w:rPr>
          <w:rFonts w:ascii="Times New Roman" w:eastAsia="Times New Roman" w:hAnsi="Times New Roman" w:cs="Times New Roman"/>
          <w:color w:val="000000" w:themeColor="text1"/>
          <w:lang w:val="en-US"/>
        </w:rPr>
        <w:t xml:space="preserve">This conclusion is supported by another </w:t>
      </w:r>
      <w:r w:rsidR="00A16182" w:rsidRPr="00F91828">
        <w:rPr>
          <w:rFonts w:ascii="Times New Roman" w:eastAsia="Times New Roman" w:hAnsi="Times New Roman" w:cs="Times New Roman"/>
          <w:color w:val="000000" w:themeColor="text1"/>
          <w:lang w:val="en-US"/>
        </w:rPr>
        <w:t xml:space="preserve">study </w:t>
      </w:r>
      <w:r w:rsidR="00686E14" w:rsidRPr="00F91828">
        <w:rPr>
          <w:rFonts w:ascii="Times New Roman" w:eastAsia="Times New Roman" w:hAnsi="Times New Roman" w:cs="Times New Roman"/>
          <w:color w:val="000000" w:themeColor="text1"/>
          <w:lang w:val="en-US"/>
        </w:rPr>
        <w:t xml:space="preserve">which </w:t>
      </w:r>
      <w:r w:rsidR="00A16182" w:rsidRPr="00F91828">
        <w:rPr>
          <w:rFonts w:ascii="Times New Roman" w:eastAsia="Times New Roman" w:hAnsi="Times New Roman" w:cs="Times New Roman"/>
          <w:color w:val="000000" w:themeColor="text1"/>
          <w:lang w:val="en-US"/>
        </w:rPr>
        <w:t xml:space="preserve">measured how people operationalize race stereotypes </w:t>
      </w:r>
      <w:r w:rsidR="00F329A6" w:rsidRPr="00F91828">
        <w:rPr>
          <w:rFonts w:ascii="Times New Roman" w:eastAsia="Times New Roman" w:hAnsi="Times New Roman" w:cs="Times New Roman"/>
          <w:color w:val="000000" w:themeColor="text1"/>
          <w:lang w:val="en-US"/>
        </w:rPr>
        <w:t xml:space="preserve">in </w:t>
      </w:r>
      <w:r w:rsidR="00A16182" w:rsidRPr="00F91828">
        <w:rPr>
          <w:rFonts w:ascii="Times New Roman" w:eastAsia="Times New Roman" w:hAnsi="Times New Roman" w:cs="Times New Roman"/>
          <w:color w:val="000000" w:themeColor="text1"/>
          <w:lang w:val="en-US"/>
        </w:rPr>
        <w:t xml:space="preserve">a simulated “shooter” experiment, in which subjects had </w:t>
      </w:r>
      <w:r w:rsidR="00477F4E" w:rsidRPr="00F91828">
        <w:rPr>
          <w:rFonts w:ascii="Times New Roman" w:eastAsia="Times New Roman" w:hAnsi="Times New Roman" w:cs="Times New Roman"/>
          <w:color w:val="000000" w:themeColor="text1"/>
          <w:lang w:val="en-US"/>
        </w:rPr>
        <w:t>to</w:t>
      </w:r>
      <w:r w:rsidR="00A16182" w:rsidRPr="00F91828">
        <w:rPr>
          <w:rFonts w:ascii="Times New Roman" w:eastAsia="Times New Roman" w:hAnsi="Times New Roman" w:cs="Times New Roman"/>
          <w:color w:val="000000" w:themeColor="text1"/>
          <w:lang w:val="en-US"/>
        </w:rPr>
        <w:t xml:space="preserve"> make split-second decisions about whether an image flashed on the screen was dangerous or not</w:t>
      </w:r>
      <w:r w:rsidR="00F329A6" w:rsidRPr="00F91828">
        <w:rPr>
          <w:rFonts w:ascii="Times New Roman" w:eastAsia="Times New Roman" w:hAnsi="Times New Roman" w:cs="Times New Roman"/>
          <w:color w:val="000000" w:themeColor="text1"/>
          <w:lang w:val="en-US"/>
        </w:rPr>
        <w:t>;</w:t>
      </w:r>
      <w:r w:rsidR="00A16182" w:rsidRPr="00F91828">
        <w:rPr>
          <w:rFonts w:ascii="Times New Roman" w:eastAsia="Times New Roman" w:hAnsi="Times New Roman" w:cs="Times New Roman"/>
          <w:color w:val="000000" w:themeColor="text1"/>
          <w:lang w:val="en-US"/>
        </w:rPr>
        <w:t xml:space="preserve"> people with higher levels of internal motivation were less likely to </w:t>
      </w:r>
      <w:r w:rsidRPr="00F91828">
        <w:rPr>
          <w:rFonts w:ascii="Times New Roman" w:eastAsia="Times New Roman" w:hAnsi="Times New Roman" w:cs="Times New Roman"/>
          <w:color w:val="000000" w:themeColor="text1"/>
          <w:lang w:val="en-US"/>
        </w:rPr>
        <w:t>re</w:t>
      </w:r>
      <w:r w:rsidR="00A16182" w:rsidRPr="00F91828">
        <w:rPr>
          <w:rFonts w:ascii="Times New Roman" w:eastAsia="Times New Roman" w:hAnsi="Times New Roman" w:cs="Times New Roman"/>
          <w:color w:val="000000" w:themeColor="text1"/>
          <w:lang w:val="en-US"/>
        </w:rPr>
        <w:t>act in stereotypical ways</w:t>
      </w:r>
      <w:r w:rsidR="00803055" w:rsidRPr="00F91828">
        <w:rPr>
          <w:rFonts w:ascii="Times New Roman" w:eastAsia="Times New Roman" w:hAnsi="Times New Roman" w:cs="Times New Roman"/>
          <w:color w:val="000000" w:themeColor="text1"/>
          <w:lang w:val="en-US"/>
        </w:rPr>
        <w:t xml:space="preserve">, as compared with people who </w:t>
      </w:r>
      <w:r w:rsidR="00E01417" w:rsidRPr="00F91828">
        <w:rPr>
          <w:rFonts w:ascii="Times New Roman" w:eastAsia="Times New Roman" w:hAnsi="Times New Roman" w:cs="Times New Roman"/>
          <w:color w:val="000000" w:themeColor="text1"/>
          <w:lang w:val="en-US"/>
        </w:rPr>
        <w:t>were externally motivated</w:t>
      </w:r>
      <w:r w:rsidR="00477F4E" w:rsidRPr="00F91828">
        <w:rPr>
          <w:rFonts w:ascii="Times New Roman" w:eastAsia="Times New Roman" w:hAnsi="Times New Roman" w:cs="Times New Roman"/>
          <w:color w:val="000000" w:themeColor="text1"/>
          <w:lang w:val="en-US"/>
        </w:rPr>
        <w:t xml:space="preserve"> to be unbiased</w:t>
      </w:r>
      <w:r w:rsidR="00A16182" w:rsidRPr="00F91828">
        <w:rPr>
          <w:rFonts w:ascii="Times New Roman" w:eastAsia="Times New Roman" w:hAnsi="Times New Roman" w:cs="Times New Roman"/>
          <w:color w:val="000000" w:themeColor="text1"/>
          <w:lang w:val="en-US"/>
        </w:rPr>
        <w:t>.</w:t>
      </w:r>
      <w:r w:rsidR="00A16182" w:rsidRPr="00F91828">
        <w:rPr>
          <w:rStyle w:val="FootnoteReference"/>
          <w:rFonts w:ascii="Times New Roman" w:eastAsia="Times New Roman" w:hAnsi="Times New Roman" w:cs="Times New Roman"/>
          <w:color w:val="000000" w:themeColor="text1"/>
          <w:lang w:val="en-US"/>
        </w:rPr>
        <w:footnoteReference w:id="67"/>
      </w:r>
    </w:p>
    <w:p w14:paraId="78B49A88" w14:textId="21AA127F" w:rsidR="00777865" w:rsidRPr="00F91828" w:rsidRDefault="00D133A1" w:rsidP="006F1BDE">
      <w:pPr>
        <w:spacing w:line="480" w:lineRule="auto"/>
        <w:ind w:firstLine="708"/>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 xml:space="preserve">Second, </w:t>
      </w:r>
      <w:r w:rsidR="00265BC0" w:rsidRPr="00F91828">
        <w:rPr>
          <w:rFonts w:ascii="Times New Roman" w:eastAsia="Times New Roman" w:hAnsi="Times New Roman" w:cs="Times New Roman"/>
          <w:color w:val="000000" w:themeColor="text1"/>
          <w:lang w:val="en-US"/>
        </w:rPr>
        <w:t xml:space="preserve">priming techniques can affect </w:t>
      </w:r>
      <w:r w:rsidR="00B4503D" w:rsidRPr="00F91828">
        <w:rPr>
          <w:rFonts w:ascii="Times New Roman" w:eastAsia="Times New Roman" w:hAnsi="Times New Roman" w:cs="Times New Roman"/>
          <w:color w:val="000000" w:themeColor="text1"/>
          <w:lang w:val="en-US"/>
        </w:rPr>
        <w:t xml:space="preserve">the </w:t>
      </w:r>
      <w:r w:rsidR="00265BC0" w:rsidRPr="00F91828">
        <w:rPr>
          <w:rFonts w:ascii="Times New Roman" w:eastAsia="Times New Roman" w:hAnsi="Times New Roman" w:cs="Times New Roman"/>
          <w:color w:val="000000" w:themeColor="text1"/>
          <w:lang w:val="en-US"/>
        </w:rPr>
        <w:t>wa</w:t>
      </w:r>
      <w:r w:rsidR="00B4503D" w:rsidRPr="00F91828">
        <w:rPr>
          <w:rFonts w:ascii="Times New Roman" w:eastAsia="Times New Roman" w:hAnsi="Times New Roman" w:cs="Times New Roman"/>
          <w:color w:val="000000" w:themeColor="text1"/>
          <w:lang w:val="en-US"/>
        </w:rPr>
        <w:t>y</w:t>
      </w:r>
      <w:r w:rsidR="00265BC0" w:rsidRPr="00F91828">
        <w:rPr>
          <w:rFonts w:ascii="Times New Roman" w:eastAsia="Times New Roman" w:hAnsi="Times New Roman" w:cs="Times New Roman"/>
          <w:color w:val="000000" w:themeColor="text1"/>
          <w:lang w:val="en-US"/>
        </w:rPr>
        <w:t xml:space="preserve"> in which motivations are activated.  </w:t>
      </w:r>
      <w:r w:rsidR="0031770A" w:rsidRPr="00F91828">
        <w:rPr>
          <w:rFonts w:ascii="Times New Roman" w:eastAsia="Times New Roman" w:hAnsi="Times New Roman" w:cs="Times New Roman"/>
          <w:color w:val="000000" w:themeColor="text1"/>
          <w:lang w:val="en-US"/>
        </w:rPr>
        <w:t xml:space="preserve">In </w:t>
      </w:r>
      <w:r w:rsidR="000224AD" w:rsidRPr="00F91828">
        <w:rPr>
          <w:rFonts w:ascii="Times New Roman" w:eastAsia="Times New Roman" w:hAnsi="Times New Roman" w:cs="Times New Roman"/>
          <w:color w:val="000000" w:themeColor="text1"/>
          <w:lang w:val="en-US"/>
        </w:rPr>
        <w:t>a</w:t>
      </w:r>
      <w:r w:rsidR="0031770A" w:rsidRPr="00F91828">
        <w:rPr>
          <w:rFonts w:ascii="Times New Roman" w:eastAsia="Times New Roman" w:hAnsi="Times New Roman" w:cs="Times New Roman"/>
          <w:color w:val="000000" w:themeColor="text1"/>
          <w:lang w:val="en-US"/>
        </w:rPr>
        <w:t xml:space="preserve"> study</w:t>
      </w:r>
      <w:r w:rsidR="00745563" w:rsidRPr="00F91828">
        <w:rPr>
          <w:rFonts w:ascii="Times New Roman" w:eastAsia="Times New Roman" w:hAnsi="Times New Roman" w:cs="Times New Roman"/>
          <w:color w:val="000000" w:themeColor="text1"/>
          <w:lang w:val="en-US"/>
        </w:rPr>
        <w:t xml:space="preserve"> about </w:t>
      </w:r>
      <w:r w:rsidR="00AE0394" w:rsidRPr="00F91828">
        <w:rPr>
          <w:rFonts w:ascii="Times New Roman" w:eastAsia="Times New Roman" w:hAnsi="Times New Roman" w:cs="Times New Roman"/>
          <w:color w:val="000000" w:themeColor="text1"/>
          <w:lang w:val="en-US"/>
        </w:rPr>
        <w:t>inducing internal motivation</w:t>
      </w:r>
      <w:r w:rsidR="0031770A" w:rsidRPr="00F91828">
        <w:rPr>
          <w:rFonts w:ascii="Times New Roman" w:eastAsia="Times New Roman" w:hAnsi="Times New Roman" w:cs="Times New Roman"/>
          <w:color w:val="000000" w:themeColor="text1"/>
          <w:lang w:val="en-US"/>
        </w:rPr>
        <w:t>, researchers found that priming White participants to think about a Black person as someone who would be on the same team with them resulted in a reduction of implicit bias.</w:t>
      </w:r>
      <w:bookmarkStart w:id="16" w:name="_Ref118404464"/>
      <w:r w:rsidR="00890376" w:rsidRPr="00F91828">
        <w:rPr>
          <w:rStyle w:val="FootnoteReference"/>
          <w:rFonts w:ascii="Times New Roman" w:eastAsia="Times New Roman" w:hAnsi="Times New Roman" w:cs="Times New Roman"/>
          <w:color w:val="000000" w:themeColor="text1"/>
          <w:lang w:val="en-US"/>
        </w:rPr>
        <w:footnoteReference w:id="68"/>
      </w:r>
      <w:bookmarkEnd w:id="16"/>
      <w:r w:rsidR="00B4503D" w:rsidRPr="00F91828">
        <w:rPr>
          <w:rFonts w:ascii="Times New Roman" w:eastAsia="Times New Roman" w:hAnsi="Times New Roman" w:cs="Times New Roman"/>
          <w:color w:val="000000" w:themeColor="text1"/>
          <w:lang w:val="en-US"/>
        </w:rPr>
        <w:t xml:space="preserve">  Th</w:t>
      </w:r>
      <w:r w:rsidR="000224AD" w:rsidRPr="00F91828">
        <w:rPr>
          <w:rFonts w:ascii="Times New Roman" w:eastAsia="Times New Roman" w:hAnsi="Times New Roman" w:cs="Times New Roman"/>
          <w:color w:val="000000" w:themeColor="text1"/>
          <w:lang w:val="en-US"/>
        </w:rPr>
        <w:t>is</w:t>
      </w:r>
      <w:r w:rsidR="00B4503D" w:rsidRPr="00F91828">
        <w:rPr>
          <w:rFonts w:ascii="Times New Roman" w:eastAsia="Times New Roman" w:hAnsi="Times New Roman" w:cs="Times New Roman"/>
          <w:color w:val="000000" w:themeColor="text1"/>
          <w:lang w:val="en-US"/>
        </w:rPr>
        <w:t xml:space="preserve"> research suggest</w:t>
      </w:r>
      <w:r w:rsidR="000224AD" w:rsidRPr="00F91828">
        <w:rPr>
          <w:rFonts w:ascii="Times New Roman" w:eastAsia="Times New Roman" w:hAnsi="Times New Roman" w:cs="Times New Roman"/>
          <w:color w:val="000000" w:themeColor="text1"/>
          <w:lang w:val="en-US"/>
        </w:rPr>
        <w:t>s</w:t>
      </w:r>
      <w:r w:rsidR="00B4503D" w:rsidRPr="00F91828">
        <w:rPr>
          <w:rFonts w:ascii="Times New Roman" w:eastAsia="Times New Roman" w:hAnsi="Times New Roman" w:cs="Times New Roman"/>
          <w:color w:val="000000" w:themeColor="text1"/>
          <w:lang w:val="en-US"/>
        </w:rPr>
        <w:t xml:space="preserve"> that</w:t>
      </w:r>
      <w:r w:rsidR="00777865" w:rsidRPr="00F91828">
        <w:rPr>
          <w:rFonts w:ascii="Times New Roman" w:eastAsia="Times New Roman" w:hAnsi="Times New Roman" w:cs="Times New Roman"/>
          <w:color w:val="000000" w:themeColor="text1"/>
          <w:lang w:val="en-US"/>
        </w:rPr>
        <w:t xml:space="preserve"> </w:t>
      </w:r>
      <w:r w:rsidR="00B4503D" w:rsidRPr="00F91828">
        <w:rPr>
          <w:rFonts w:ascii="Times New Roman" w:eastAsia="Times New Roman" w:hAnsi="Times New Roman" w:cs="Times New Roman"/>
          <w:color w:val="000000" w:themeColor="text1"/>
          <w:lang w:val="en-US"/>
        </w:rPr>
        <w:t>encourag</w:t>
      </w:r>
      <w:r w:rsidR="00777865" w:rsidRPr="00F91828">
        <w:rPr>
          <w:rFonts w:ascii="Times New Roman" w:eastAsia="Times New Roman" w:hAnsi="Times New Roman" w:cs="Times New Roman"/>
          <w:color w:val="000000" w:themeColor="text1"/>
          <w:lang w:val="en-US"/>
        </w:rPr>
        <w:t>ing</w:t>
      </w:r>
      <w:r w:rsidR="00B4503D" w:rsidRPr="00F91828">
        <w:rPr>
          <w:rFonts w:ascii="Times New Roman" w:eastAsia="Times New Roman" w:hAnsi="Times New Roman" w:cs="Times New Roman"/>
          <w:color w:val="000000" w:themeColor="text1"/>
          <w:lang w:val="en-US"/>
        </w:rPr>
        <w:t xml:space="preserve"> </w:t>
      </w:r>
      <w:r w:rsidR="00100E56" w:rsidRPr="00F91828">
        <w:rPr>
          <w:rFonts w:ascii="Times New Roman" w:eastAsia="Times New Roman" w:hAnsi="Times New Roman" w:cs="Times New Roman"/>
          <w:color w:val="000000" w:themeColor="text1"/>
          <w:lang w:val="en-US"/>
        </w:rPr>
        <w:t>a positive connection with an “outgroup” member</w:t>
      </w:r>
      <w:r w:rsidR="00B4503D" w:rsidRPr="00F91828">
        <w:rPr>
          <w:rFonts w:ascii="Times New Roman" w:eastAsia="Times New Roman" w:hAnsi="Times New Roman" w:cs="Times New Roman"/>
          <w:color w:val="000000" w:themeColor="text1"/>
          <w:lang w:val="en-US"/>
        </w:rPr>
        <w:t xml:space="preserve"> might be</w:t>
      </w:r>
      <w:r w:rsidR="00777865" w:rsidRPr="00F91828">
        <w:rPr>
          <w:rFonts w:ascii="Times New Roman" w:eastAsia="Times New Roman" w:hAnsi="Times New Roman" w:cs="Times New Roman"/>
          <w:color w:val="000000" w:themeColor="text1"/>
          <w:lang w:val="en-US"/>
        </w:rPr>
        <w:t xml:space="preserve"> a</w:t>
      </w:r>
      <w:r w:rsidR="00B4503D" w:rsidRPr="00F91828">
        <w:rPr>
          <w:rFonts w:ascii="Times New Roman" w:eastAsia="Times New Roman" w:hAnsi="Times New Roman" w:cs="Times New Roman"/>
          <w:color w:val="000000" w:themeColor="text1"/>
          <w:lang w:val="en-US"/>
        </w:rPr>
        <w:t xml:space="preserve"> more successful</w:t>
      </w:r>
      <w:r w:rsidR="00777865" w:rsidRPr="00F91828">
        <w:rPr>
          <w:rFonts w:ascii="Times New Roman" w:eastAsia="Times New Roman" w:hAnsi="Times New Roman" w:cs="Times New Roman"/>
          <w:color w:val="000000" w:themeColor="text1"/>
          <w:lang w:val="en-US"/>
        </w:rPr>
        <w:t xml:space="preserve"> strategy</w:t>
      </w:r>
      <w:r w:rsidR="00B4503D" w:rsidRPr="00F91828">
        <w:rPr>
          <w:rFonts w:ascii="Times New Roman" w:eastAsia="Times New Roman" w:hAnsi="Times New Roman" w:cs="Times New Roman"/>
          <w:color w:val="000000" w:themeColor="text1"/>
          <w:lang w:val="en-US"/>
        </w:rPr>
        <w:t xml:space="preserve"> with regard to unconscious bias</w:t>
      </w:r>
      <w:r w:rsidR="00777865" w:rsidRPr="00F91828">
        <w:rPr>
          <w:rFonts w:ascii="Times New Roman" w:eastAsia="Times New Roman" w:hAnsi="Times New Roman" w:cs="Times New Roman"/>
          <w:color w:val="000000" w:themeColor="text1"/>
          <w:lang w:val="en-US"/>
        </w:rPr>
        <w:t xml:space="preserve"> than trying to suppress negative thoughts about </w:t>
      </w:r>
      <w:r w:rsidR="00100E56" w:rsidRPr="00F91828">
        <w:rPr>
          <w:rFonts w:ascii="Times New Roman" w:eastAsia="Times New Roman" w:hAnsi="Times New Roman" w:cs="Times New Roman"/>
          <w:color w:val="000000" w:themeColor="text1"/>
          <w:lang w:val="en-US"/>
        </w:rPr>
        <w:t>those</w:t>
      </w:r>
      <w:r w:rsidR="00777865" w:rsidRPr="00F91828">
        <w:rPr>
          <w:rFonts w:ascii="Times New Roman" w:eastAsia="Times New Roman" w:hAnsi="Times New Roman" w:cs="Times New Roman"/>
          <w:color w:val="000000" w:themeColor="text1"/>
          <w:lang w:val="en-US"/>
        </w:rPr>
        <w:t xml:space="preserve"> members.</w:t>
      </w:r>
    </w:p>
    <w:p w14:paraId="6D04B9D7" w14:textId="4F178CC2" w:rsidR="007165C2" w:rsidRPr="00F91828" w:rsidRDefault="008646E2" w:rsidP="00A16276">
      <w:pPr>
        <w:spacing w:line="480" w:lineRule="auto"/>
        <w:ind w:firstLine="708"/>
        <w:rPr>
          <w:rFonts w:ascii="Times New Roman" w:eastAsia="Times New Roman" w:hAnsi="Times New Roman" w:cs="Times New Roman"/>
          <w:color w:val="000000" w:themeColor="text1"/>
          <w:lang w:val="en-US"/>
        </w:rPr>
      </w:pPr>
      <w:r w:rsidRPr="00F91828">
        <w:rPr>
          <w:rFonts w:ascii="Times New Roman" w:hAnsi="Times New Roman" w:cs="Times New Roman"/>
          <w:color w:val="000000" w:themeColor="text1"/>
          <w:lang w:val="en-US" w:eastAsia="de-DE"/>
        </w:rPr>
        <w:t xml:space="preserve">Third, </w:t>
      </w:r>
      <w:r w:rsidRPr="00F91828">
        <w:rPr>
          <w:rFonts w:ascii="Times New Roman" w:hAnsi="Times New Roman" w:cs="Times New Roman"/>
          <w:lang w:val="en-US"/>
        </w:rPr>
        <w:t>the use of motivational interventions</w:t>
      </w:r>
      <w:r w:rsidRPr="00F91828">
        <w:rPr>
          <w:rFonts w:ascii="Times New Roman" w:eastAsia="Times New Roman" w:hAnsi="Times New Roman" w:cs="Times New Roman"/>
          <w:lang w:val="en-US" w:eastAsia="de-DE"/>
        </w:rPr>
        <w:t xml:space="preserve"> can backfire: </w:t>
      </w:r>
      <w:r w:rsidR="00CF0583" w:rsidRPr="00F91828">
        <w:rPr>
          <w:rFonts w:ascii="Times New Roman" w:eastAsia="Times New Roman" w:hAnsi="Times New Roman" w:cs="Times New Roman"/>
          <w:lang w:val="en-US" w:eastAsia="de-DE"/>
        </w:rPr>
        <w:t xml:space="preserve">in some instances, </w:t>
      </w:r>
      <w:r w:rsidRPr="00F91828">
        <w:rPr>
          <w:rFonts w:ascii="Times New Roman" w:hAnsi="Times New Roman" w:cs="Times New Roman"/>
          <w:lang w:val="en-US"/>
        </w:rPr>
        <w:t>“</w:t>
      </w:r>
      <w:r w:rsidRPr="00F91828">
        <w:rPr>
          <w:rFonts w:ascii="Times New Roman" w:eastAsia="Times New Roman" w:hAnsi="Times New Roman" w:cs="Times New Roman"/>
          <w:lang w:val="en-US" w:eastAsia="de-DE"/>
        </w:rPr>
        <w:t xml:space="preserve">inducing </w:t>
      </w:r>
      <w:r w:rsidRPr="00F91828">
        <w:rPr>
          <w:rFonts w:ascii="Times New Roman" w:eastAsia="Times New Roman" w:hAnsi="Times New Roman" w:cs="Times New Roman"/>
          <w:i/>
          <w:iCs/>
          <w:lang w:val="en-US" w:eastAsia="de-DE"/>
        </w:rPr>
        <w:t>extrinsic</w:t>
      </w:r>
      <w:r w:rsidRPr="00F91828">
        <w:rPr>
          <w:rFonts w:ascii="Times New Roman" w:eastAsia="Times New Roman" w:hAnsi="Times New Roman" w:cs="Times New Roman"/>
          <w:lang w:val="en-US" w:eastAsia="de-DE"/>
        </w:rPr>
        <w:t xml:space="preserve"> </w:t>
      </w:r>
      <w:r w:rsidR="00CF0583" w:rsidRPr="00F91828">
        <w:rPr>
          <w:rFonts w:ascii="Times New Roman" w:eastAsia="Times New Roman" w:hAnsi="Times New Roman" w:cs="Times New Roman"/>
          <w:lang w:val="en-US" w:eastAsia="de-DE"/>
        </w:rPr>
        <w:t xml:space="preserve">[as opposed to intrinsic] </w:t>
      </w:r>
      <w:r w:rsidRPr="00F91828">
        <w:rPr>
          <w:rFonts w:ascii="Times New Roman" w:eastAsia="Times New Roman" w:hAnsi="Times New Roman" w:cs="Times New Roman"/>
          <w:lang w:val="en-US" w:eastAsia="de-DE"/>
        </w:rPr>
        <w:t xml:space="preserve">motivations to regulate prejudice </w:t>
      </w:r>
      <w:r w:rsidR="00CF0583" w:rsidRPr="00F91828">
        <w:rPr>
          <w:rFonts w:ascii="Times New Roman" w:eastAsia="Times New Roman" w:hAnsi="Times New Roman" w:cs="Times New Roman"/>
          <w:lang w:val="en-US" w:eastAsia="de-DE"/>
        </w:rPr>
        <w:t>. . .</w:t>
      </w:r>
      <w:r w:rsidRPr="00F91828">
        <w:rPr>
          <w:rFonts w:ascii="Times New Roman" w:hAnsi="Times New Roman" w:cs="Times New Roman"/>
          <w:lang w:val="en-US"/>
        </w:rPr>
        <w:t xml:space="preserve"> </w:t>
      </w:r>
      <w:r w:rsidRPr="00F91828">
        <w:rPr>
          <w:rFonts w:ascii="Times New Roman" w:eastAsia="Times New Roman" w:hAnsi="Times New Roman" w:cs="Times New Roman"/>
          <w:lang w:val="en-US" w:eastAsia="de-DE"/>
        </w:rPr>
        <w:t>can lead to greater implicit racial prejudice.”</w:t>
      </w:r>
      <w:r w:rsidR="00100E56" w:rsidRPr="00F91828">
        <w:rPr>
          <w:rStyle w:val="FootnoteReference"/>
          <w:rFonts w:ascii="Times New Roman" w:eastAsia="Times New Roman" w:hAnsi="Times New Roman" w:cs="Times New Roman"/>
          <w:lang w:val="en-US" w:eastAsia="de-DE"/>
        </w:rPr>
        <w:footnoteReference w:id="69"/>
      </w:r>
      <w:r w:rsidR="00CF0583" w:rsidRPr="00F91828">
        <w:rPr>
          <w:rFonts w:ascii="Times New Roman" w:eastAsia="Times New Roman" w:hAnsi="Times New Roman" w:cs="Times New Roman"/>
          <w:lang w:val="en-US" w:eastAsia="de-DE"/>
        </w:rPr>
        <w:t xml:space="preserve">  In our view, more research is needed to identify the conditions under which such unwanted results occur.</w:t>
      </w:r>
    </w:p>
    <w:p w14:paraId="2E4B3C98" w14:textId="3816A66C" w:rsidR="00650041" w:rsidRPr="00F91828"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Encouraging </w:t>
      </w:r>
      <w:r w:rsidR="00650041" w:rsidRPr="00F91828">
        <w:rPr>
          <w:rFonts w:ascii="Times New Roman" w:hAnsi="Times New Roman" w:cs="Times New Roman"/>
          <w:i/>
          <w:iCs/>
          <w:color w:val="000000" w:themeColor="text1"/>
          <w:lang w:val="en-US"/>
        </w:rPr>
        <w:t>Individuation</w:t>
      </w:r>
    </w:p>
    <w:p w14:paraId="5B4C632B" w14:textId="6AD84D07" w:rsidR="009C0821" w:rsidRPr="00F91828" w:rsidRDefault="00B113CB"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 xml:space="preserve">A third bias-reduction technique that researchers have discovered is </w:t>
      </w:r>
      <w:r w:rsidR="006D57B0" w:rsidRPr="00F91828">
        <w:rPr>
          <w:rFonts w:ascii="Times New Roman" w:eastAsia="Times New Roman" w:hAnsi="Times New Roman" w:cs="Times New Roman"/>
          <w:color w:val="000000" w:themeColor="text1"/>
          <w:lang w:val="en-US"/>
        </w:rPr>
        <w:t>individuation</w:t>
      </w:r>
      <w:r w:rsidR="0022540E">
        <w:rPr>
          <w:rFonts w:ascii="Times New Roman" w:eastAsia="Times New Roman" w:hAnsi="Times New Roman" w:cs="Times New Roman"/>
          <w:color w:val="000000" w:themeColor="text1"/>
          <w:lang w:val="en-US"/>
        </w:rPr>
        <w:t>—</w:t>
      </w:r>
      <w:r w:rsidR="006D57B0" w:rsidRPr="00F91828">
        <w:rPr>
          <w:rFonts w:ascii="Times New Roman" w:eastAsia="Times New Roman" w:hAnsi="Times New Roman" w:cs="Times New Roman"/>
          <w:color w:val="000000" w:themeColor="text1"/>
          <w:lang w:val="en-US"/>
        </w:rPr>
        <w:t xml:space="preserve"> </w:t>
      </w:r>
      <w:r w:rsidR="009C0821" w:rsidRPr="00F91828">
        <w:rPr>
          <w:rFonts w:ascii="Times New Roman" w:eastAsia="Times New Roman" w:hAnsi="Times New Roman" w:cs="Times New Roman"/>
          <w:color w:val="000000" w:themeColor="text1"/>
          <w:lang w:val="en-US"/>
        </w:rPr>
        <w:t xml:space="preserve">enabling </w:t>
      </w:r>
      <w:r w:rsidR="006D57B0" w:rsidRPr="00F91828">
        <w:rPr>
          <w:rFonts w:ascii="Times New Roman" w:eastAsia="Times New Roman" w:hAnsi="Times New Roman" w:cs="Times New Roman"/>
          <w:color w:val="000000" w:themeColor="text1"/>
          <w:lang w:val="en-US"/>
        </w:rPr>
        <w:t xml:space="preserve">people </w:t>
      </w:r>
      <w:r w:rsidR="009C0821" w:rsidRPr="00F91828">
        <w:rPr>
          <w:rFonts w:ascii="Times New Roman" w:eastAsia="Times New Roman" w:hAnsi="Times New Roman" w:cs="Times New Roman"/>
          <w:color w:val="000000" w:themeColor="text1"/>
          <w:lang w:val="en-US"/>
        </w:rPr>
        <w:t xml:space="preserve">to see others </w:t>
      </w:r>
      <w:r w:rsidR="006D57B0" w:rsidRPr="00F91828">
        <w:rPr>
          <w:rFonts w:ascii="Times New Roman" w:eastAsia="Times New Roman" w:hAnsi="Times New Roman" w:cs="Times New Roman"/>
          <w:color w:val="000000" w:themeColor="text1"/>
          <w:lang w:val="en-US"/>
        </w:rPr>
        <w:t>more three-dimensionally</w:t>
      </w:r>
      <w:r w:rsidR="009C0821" w:rsidRPr="00F91828">
        <w:rPr>
          <w:rFonts w:ascii="Times New Roman" w:eastAsia="Times New Roman" w:hAnsi="Times New Roman" w:cs="Times New Roman"/>
          <w:color w:val="000000" w:themeColor="text1"/>
          <w:lang w:val="en-US"/>
        </w:rPr>
        <w:t>,</w:t>
      </w:r>
      <w:r w:rsidR="006D57B0" w:rsidRPr="00F91828">
        <w:rPr>
          <w:rFonts w:ascii="Times New Roman" w:eastAsia="Times New Roman" w:hAnsi="Times New Roman" w:cs="Times New Roman"/>
          <w:color w:val="000000" w:themeColor="text1"/>
          <w:lang w:val="en-US"/>
        </w:rPr>
        <w:t xml:space="preserve"> as opposed to seeing them as defined solely by an identity, such as race, gender, or disability</w:t>
      </w:r>
      <w:r w:rsidR="00AF2C0C" w:rsidRPr="00F91828">
        <w:rPr>
          <w:rFonts w:ascii="Times New Roman" w:eastAsia="Times New Roman" w:hAnsi="Times New Roman" w:cs="Times New Roman"/>
          <w:color w:val="000000" w:themeColor="text1"/>
          <w:lang w:val="en-US"/>
        </w:rPr>
        <w:t>.</w:t>
      </w:r>
    </w:p>
    <w:p w14:paraId="179FF561" w14:textId="78C55451" w:rsidR="003E42D1" w:rsidRPr="00F91828" w:rsidRDefault="006D57B0"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In one such study at Rutgers University, a cohort of</w:t>
      </w:r>
      <w:r w:rsidRPr="00F91828">
        <w:rPr>
          <w:rStyle w:val="cf01"/>
          <w:lang w:val="en-US"/>
        </w:rPr>
        <w:t xml:space="preserve"> </w:t>
      </w:r>
      <w:r w:rsidR="00EF4565" w:rsidRPr="00F91828">
        <w:rPr>
          <w:rFonts w:ascii="Times New Roman" w:eastAsia="Times New Roman" w:hAnsi="Times New Roman" w:cs="Times New Roman"/>
          <w:color w:val="000000" w:themeColor="text1"/>
          <w:lang w:val="en-US"/>
        </w:rPr>
        <w:t>White, Latinx, and Asian</w:t>
      </w:r>
      <w:r w:rsidR="0043032E" w:rsidRPr="00F91828">
        <w:rPr>
          <w:rFonts w:ascii="Times New Roman" w:eastAsia="Times New Roman" w:hAnsi="Times New Roman" w:cs="Times New Roman"/>
          <w:color w:val="000000" w:themeColor="text1"/>
          <w:lang w:val="en-US"/>
        </w:rPr>
        <w:t xml:space="preserve"> college students were asked to review the college applications of high school students</w:t>
      </w:r>
      <w:r w:rsidR="00F83D56" w:rsidRPr="00F91828">
        <w:rPr>
          <w:rFonts w:ascii="Times New Roman" w:eastAsia="Times New Roman" w:hAnsi="Times New Roman" w:cs="Times New Roman"/>
          <w:color w:val="000000" w:themeColor="text1"/>
          <w:lang w:val="en-US"/>
        </w:rPr>
        <w:t>.</w:t>
      </w:r>
      <w:r w:rsidR="001130A7" w:rsidRPr="00F91828">
        <w:rPr>
          <w:rStyle w:val="FootnoteReference"/>
          <w:rFonts w:ascii="Times New Roman" w:eastAsia="Times New Roman" w:hAnsi="Times New Roman" w:cs="Times New Roman"/>
          <w:color w:val="000000" w:themeColor="text1"/>
          <w:lang w:val="en-US"/>
        </w:rPr>
        <w:footnoteReference w:id="70"/>
      </w:r>
      <w:r w:rsidR="00F83D56" w:rsidRPr="00F91828">
        <w:rPr>
          <w:rFonts w:ascii="Times New Roman" w:eastAsia="Times New Roman" w:hAnsi="Times New Roman" w:cs="Times New Roman"/>
          <w:color w:val="000000" w:themeColor="text1"/>
          <w:lang w:val="en-US"/>
        </w:rPr>
        <w:t xml:space="preserve">  The </w:t>
      </w:r>
      <w:r w:rsidR="003E42D1" w:rsidRPr="00F91828">
        <w:rPr>
          <w:rFonts w:ascii="Times New Roman" w:eastAsia="Times New Roman" w:hAnsi="Times New Roman" w:cs="Times New Roman"/>
          <w:color w:val="000000" w:themeColor="text1"/>
          <w:lang w:val="en-US"/>
        </w:rPr>
        <w:t xml:space="preserve">fictitious </w:t>
      </w:r>
      <w:r w:rsidR="00F83D56" w:rsidRPr="00F91828">
        <w:rPr>
          <w:rFonts w:ascii="Times New Roman" w:eastAsia="Times New Roman" w:hAnsi="Times New Roman" w:cs="Times New Roman"/>
          <w:color w:val="000000" w:themeColor="text1"/>
          <w:lang w:val="en-US"/>
        </w:rPr>
        <w:t xml:space="preserve">applicants were given </w:t>
      </w:r>
      <w:r w:rsidR="00EF4565" w:rsidRPr="00F91828">
        <w:rPr>
          <w:rFonts w:ascii="Times New Roman" w:eastAsia="Times New Roman" w:hAnsi="Times New Roman" w:cs="Times New Roman"/>
          <w:color w:val="000000" w:themeColor="text1"/>
          <w:lang w:val="en-US"/>
        </w:rPr>
        <w:t>stere</w:t>
      </w:r>
      <w:r w:rsidR="0043032E" w:rsidRPr="00F91828">
        <w:rPr>
          <w:rFonts w:ascii="Times New Roman" w:eastAsia="Times New Roman" w:hAnsi="Times New Roman" w:cs="Times New Roman"/>
          <w:color w:val="000000" w:themeColor="text1"/>
          <w:lang w:val="en-US"/>
        </w:rPr>
        <w:t>otypically White-sounding or Black</w:t>
      </w:r>
      <w:r w:rsidR="00645C55" w:rsidRPr="00F91828">
        <w:rPr>
          <w:rFonts w:ascii="Times New Roman" w:eastAsia="Times New Roman" w:hAnsi="Times New Roman" w:cs="Times New Roman"/>
          <w:color w:val="000000" w:themeColor="text1"/>
          <w:lang w:val="en-US"/>
        </w:rPr>
        <w:t>-</w:t>
      </w:r>
      <w:r w:rsidR="0043032E" w:rsidRPr="00F91828">
        <w:rPr>
          <w:rFonts w:ascii="Times New Roman" w:eastAsia="Times New Roman" w:hAnsi="Times New Roman" w:cs="Times New Roman"/>
          <w:color w:val="000000" w:themeColor="text1"/>
          <w:lang w:val="en-US"/>
        </w:rPr>
        <w:t>sounding names.</w:t>
      </w:r>
      <w:r w:rsidR="0043032E" w:rsidRPr="00F91828">
        <w:rPr>
          <w:rStyle w:val="FootnoteReference"/>
          <w:rFonts w:ascii="Times New Roman" w:eastAsia="Times New Roman" w:hAnsi="Times New Roman" w:cs="Times New Roman"/>
          <w:color w:val="000000" w:themeColor="text1"/>
          <w:lang w:val="en-US"/>
        </w:rPr>
        <w:footnoteReference w:id="71"/>
      </w:r>
      <w:r w:rsidR="00F83D56" w:rsidRPr="00F91828">
        <w:rPr>
          <w:rFonts w:ascii="Times New Roman" w:eastAsia="Times New Roman" w:hAnsi="Times New Roman" w:cs="Times New Roman"/>
          <w:color w:val="000000" w:themeColor="text1"/>
          <w:lang w:val="en-US"/>
        </w:rPr>
        <w:t xml:space="preserve">  When the study’s participants were given no information about the applicants other than their name and hometown, the participants’ predictions of the academic performance of the applicants reflected a strong racial bias against the Black applicants.  However, when the participants were given detailed information about the applicants (such as their GPA</w:t>
      </w:r>
      <w:r w:rsidR="00403BE1" w:rsidRPr="00F91828">
        <w:rPr>
          <w:rFonts w:ascii="Times New Roman" w:eastAsia="Times New Roman" w:hAnsi="Times New Roman" w:cs="Times New Roman"/>
          <w:color w:val="000000" w:themeColor="text1"/>
          <w:lang w:val="en-US"/>
        </w:rPr>
        <w:t xml:space="preserve"> and</w:t>
      </w:r>
      <w:r w:rsidR="00F83D56" w:rsidRPr="00F91828">
        <w:rPr>
          <w:rFonts w:ascii="Times New Roman" w:eastAsia="Times New Roman" w:hAnsi="Times New Roman" w:cs="Times New Roman"/>
          <w:color w:val="000000" w:themeColor="text1"/>
          <w:lang w:val="en-US"/>
        </w:rPr>
        <w:t xml:space="preserve"> </w:t>
      </w:r>
      <w:r w:rsidR="00403BE1" w:rsidRPr="00F91828">
        <w:rPr>
          <w:rFonts w:ascii="Times New Roman" w:eastAsia="Times New Roman" w:hAnsi="Times New Roman" w:cs="Times New Roman"/>
          <w:color w:val="000000" w:themeColor="text1"/>
          <w:lang w:val="en-US"/>
        </w:rPr>
        <w:t xml:space="preserve">class rank; </w:t>
      </w:r>
      <w:r w:rsidR="00F83D56" w:rsidRPr="00F91828">
        <w:rPr>
          <w:rFonts w:ascii="Times New Roman" w:eastAsia="Times New Roman" w:hAnsi="Times New Roman" w:cs="Times New Roman"/>
          <w:color w:val="000000" w:themeColor="text1"/>
          <w:lang w:val="en-US"/>
        </w:rPr>
        <w:t>their SAT scores</w:t>
      </w:r>
      <w:r w:rsidR="00403BE1" w:rsidRPr="00F91828">
        <w:rPr>
          <w:rFonts w:ascii="Times New Roman" w:eastAsia="Times New Roman" w:hAnsi="Times New Roman" w:cs="Times New Roman"/>
          <w:color w:val="000000" w:themeColor="text1"/>
          <w:lang w:val="en-US"/>
        </w:rPr>
        <w:t xml:space="preserve"> in reading, math, and writing; awards received;</w:t>
      </w:r>
      <w:r w:rsidR="00F83D56" w:rsidRPr="00F91828">
        <w:rPr>
          <w:rFonts w:ascii="Times New Roman" w:eastAsia="Times New Roman" w:hAnsi="Times New Roman" w:cs="Times New Roman"/>
          <w:color w:val="000000" w:themeColor="text1"/>
          <w:lang w:val="en-US"/>
        </w:rPr>
        <w:t xml:space="preserve"> their high school </w:t>
      </w:r>
      <w:r w:rsidR="00EF4565" w:rsidRPr="00F91828">
        <w:rPr>
          <w:rFonts w:ascii="Times New Roman" w:eastAsia="Times New Roman" w:hAnsi="Times New Roman" w:cs="Times New Roman"/>
          <w:color w:val="000000" w:themeColor="text1"/>
          <w:lang w:val="en-US"/>
        </w:rPr>
        <w:t xml:space="preserve">sports and other </w:t>
      </w:r>
      <w:r w:rsidR="00F83D56" w:rsidRPr="00F91828">
        <w:rPr>
          <w:rFonts w:ascii="Times New Roman" w:eastAsia="Times New Roman" w:hAnsi="Times New Roman" w:cs="Times New Roman"/>
          <w:color w:val="000000" w:themeColor="text1"/>
          <w:lang w:val="en-US"/>
        </w:rPr>
        <w:t>activities</w:t>
      </w:r>
      <w:r w:rsidR="00403BE1" w:rsidRPr="00F91828">
        <w:rPr>
          <w:rFonts w:ascii="Times New Roman" w:eastAsia="Times New Roman" w:hAnsi="Times New Roman" w:cs="Times New Roman"/>
          <w:color w:val="000000" w:themeColor="text1"/>
          <w:lang w:val="en-US"/>
        </w:rPr>
        <w:t>; and their race)</w:t>
      </w:r>
      <w:r w:rsidR="003E42D1" w:rsidRPr="00F91828">
        <w:rPr>
          <w:rFonts w:ascii="Times New Roman" w:eastAsia="Times New Roman" w:hAnsi="Times New Roman" w:cs="Times New Roman"/>
          <w:color w:val="000000" w:themeColor="text1"/>
          <w:lang w:val="en-US"/>
        </w:rPr>
        <w:t>, the salience of race disappeared.</w:t>
      </w:r>
      <w:r w:rsidR="003E42D1" w:rsidRPr="00F91828">
        <w:rPr>
          <w:rStyle w:val="FootnoteReference"/>
          <w:rFonts w:ascii="Times New Roman" w:eastAsia="Times New Roman" w:hAnsi="Times New Roman" w:cs="Times New Roman"/>
          <w:color w:val="000000" w:themeColor="text1"/>
          <w:lang w:val="en-US"/>
        </w:rPr>
        <w:footnoteReference w:id="72"/>
      </w:r>
    </w:p>
    <w:p w14:paraId="3BE0F552" w14:textId="6042A622" w:rsidR="003E42D1" w:rsidRPr="00F91828" w:rsidRDefault="003E42D1"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A similar phenomenon was seen in a field experiment involving Airbnb property owners</w:t>
      </w:r>
      <w:r w:rsidR="000F717A" w:rsidRPr="00F91828">
        <w:rPr>
          <w:rFonts w:ascii="Times New Roman" w:eastAsia="Times New Roman" w:hAnsi="Times New Roman" w:cs="Times New Roman"/>
          <w:color w:val="000000" w:themeColor="text1"/>
          <w:lang w:val="en-US"/>
        </w:rPr>
        <w:t xml:space="preserve">.  The researchers found that the property owners </w:t>
      </w:r>
      <w:r w:rsidRPr="00F91828">
        <w:rPr>
          <w:rFonts w:ascii="Times New Roman" w:hAnsi="Times New Roman" w:cs="Times New Roman"/>
          <w:color w:val="000000" w:themeColor="text1"/>
          <w:lang w:val="en-US"/>
        </w:rPr>
        <w:t xml:space="preserve">were less likely to accept guests with names that sounded Black, but that </w:t>
      </w:r>
      <w:r w:rsidR="004660A4" w:rsidRPr="00F91828">
        <w:rPr>
          <w:rFonts w:ascii="Times New Roman" w:hAnsi="Times New Roman" w:cs="Times New Roman"/>
          <w:color w:val="000000" w:themeColor="text1"/>
          <w:lang w:val="en-US"/>
        </w:rPr>
        <w:t xml:space="preserve">this </w:t>
      </w:r>
      <w:r w:rsidRPr="00F91828">
        <w:rPr>
          <w:rFonts w:ascii="Times New Roman" w:hAnsi="Times New Roman" w:cs="Times New Roman"/>
          <w:color w:val="000000" w:themeColor="text1"/>
          <w:lang w:val="en-US"/>
        </w:rPr>
        <w:t xml:space="preserve">bias was eliminated when individuating information </w:t>
      </w:r>
      <w:r w:rsidR="00EF4565" w:rsidRPr="00F91828">
        <w:rPr>
          <w:rFonts w:ascii="Times New Roman" w:hAnsi="Times New Roman" w:cs="Times New Roman"/>
          <w:color w:val="000000" w:themeColor="text1"/>
          <w:lang w:val="en-US"/>
        </w:rPr>
        <w:t xml:space="preserve">was provided </w:t>
      </w:r>
      <w:r w:rsidR="004660A4" w:rsidRPr="00F91828">
        <w:rPr>
          <w:rFonts w:ascii="Times New Roman" w:hAnsi="Times New Roman" w:cs="Times New Roman"/>
          <w:color w:val="000000" w:themeColor="text1"/>
          <w:lang w:val="en-US"/>
        </w:rPr>
        <w:t>in the form of an</w:t>
      </w:r>
      <w:r w:rsidR="000F717A" w:rsidRPr="00F91828">
        <w:rPr>
          <w:rFonts w:ascii="Times New Roman" w:hAnsi="Times New Roman" w:cs="Times New Roman"/>
          <w:color w:val="000000" w:themeColor="text1"/>
          <w:lang w:val="en-US"/>
        </w:rPr>
        <w:t xml:space="preserve"> online</w:t>
      </w:r>
      <w:r w:rsidR="00EF4565" w:rsidRPr="00F91828">
        <w:rPr>
          <w:rFonts w:ascii="Times New Roman" w:hAnsi="Times New Roman" w:cs="Times New Roman"/>
          <w:color w:val="000000" w:themeColor="text1"/>
          <w:lang w:val="en-US"/>
        </w:rPr>
        <w:t xml:space="preserve"> </w:t>
      </w:r>
      <w:r w:rsidR="00B47D7F" w:rsidRPr="00F91828">
        <w:rPr>
          <w:rFonts w:ascii="Times New Roman" w:hAnsi="Times New Roman" w:cs="Times New Roman"/>
          <w:color w:val="000000" w:themeColor="text1"/>
          <w:lang w:val="en-US"/>
        </w:rPr>
        <w:t>rating</w:t>
      </w:r>
      <w:r w:rsidRPr="00F91828">
        <w:rPr>
          <w:rFonts w:ascii="Times New Roman" w:hAnsi="Times New Roman" w:cs="Times New Roman"/>
          <w:color w:val="000000" w:themeColor="text1"/>
          <w:lang w:val="en-US"/>
        </w:rPr>
        <w:t xml:space="preserve"> </w:t>
      </w:r>
      <w:r w:rsidR="00EF4565" w:rsidRPr="00F91828">
        <w:rPr>
          <w:rFonts w:ascii="Times New Roman" w:hAnsi="Times New Roman" w:cs="Times New Roman"/>
          <w:color w:val="000000" w:themeColor="text1"/>
          <w:lang w:val="en-US"/>
        </w:rPr>
        <w:t xml:space="preserve">of </w:t>
      </w:r>
      <w:r w:rsidRPr="00F91828">
        <w:rPr>
          <w:rFonts w:ascii="Times New Roman" w:hAnsi="Times New Roman" w:cs="Times New Roman"/>
          <w:color w:val="000000" w:themeColor="text1"/>
          <w:lang w:val="en-US"/>
        </w:rPr>
        <w:t xml:space="preserve">the </w:t>
      </w:r>
      <w:r w:rsidR="00EF4565" w:rsidRPr="00F91828">
        <w:rPr>
          <w:rFonts w:ascii="Times New Roman" w:hAnsi="Times New Roman" w:cs="Times New Roman"/>
          <w:color w:val="000000" w:themeColor="text1"/>
          <w:lang w:val="en-US"/>
        </w:rPr>
        <w:t xml:space="preserve">prospective </w:t>
      </w:r>
      <w:r w:rsidRPr="00F91828">
        <w:rPr>
          <w:rFonts w:ascii="Times New Roman" w:hAnsi="Times New Roman" w:cs="Times New Roman"/>
          <w:color w:val="000000" w:themeColor="text1"/>
          <w:lang w:val="en-US"/>
        </w:rPr>
        <w:t xml:space="preserve">guest </w:t>
      </w:r>
      <w:r w:rsidR="00317B53" w:rsidRPr="00F91828">
        <w:rPr>
          <w:rFonts w:ascii="Times New Roman" w:hAnsi="Times New Roman" w:cs="Times New Roman"/>
          <w:color w:val="000000" w:themeColor="text1"/>
          <w:lang w:val="en-US"/>
        </w:rPr>
        <w:t>by another purported hos</w:t>
      </w:r>
      <w:r w:rsidR="000F717A" w:rsidRPr="00F91828">
        <w:rPr>
          <w:rFonts w:ascii="Times New Roman" w:hAnsi="Times New Roman" w:cs="Times New Roman"/>
          <w:color w:val="000000" w:themeColor="text1"/>
          <w:lang w:val="en-US"/>
        </w:rPr>
        <w:t>t</w:t>
      </w:r>
      <w:r w:rsidRPr="00F91828">
        <w:rPr>
          <w:rFonts w:ascii="Times New Roman" w:hAnsi="Times New Roman" w:cs="Times New Roman"/>
          <w:color w:val="000000" w:themeColor="text1"/>
          <w:lang w:val="en-US"/>
        </w:rPr>
        <w:t>.</w:t>
      </w:r>
      <w:bookmarkStart w:id="17" w:name="_Ref118404550"/>
      <w:r w:rsidRPr="00F91828">
        <w:rPr>
          <w:rStyle w:val="FootnoteReference"/>
          <w:rFonts w:ascii="Times New Roman" w:hAnsi="Times New Roman" w:cs="Times New Roman"/>
          <w:color w:val="000000" w:themeColor="text1"/>
        </w:rPr>
        <w:footnoteReference w:id="73"/>
      </w:r>
      <w:bookmarkEnd w:id="17"/>
    </w:p>
    <w:p w14:paraId="5188DFDF" w14:textId="380F2AF5" w:rsidR="001107F3" w:rsidRPr="00F91828" w:rsidRDefault="000F717A"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In another study of individuation, r</w:t>
      </w:r>
      <w:r w:rsidR="00317B53" w:rsidRPr="00F91828">
        <w:rPr>
          <w:rFonts w:ascii="Times New Roman" w:eastAsia="Times New Roman" w:hAnsi="Times New Roman" w:cs="Times New Roman"/>
          <w:color w:val="000000" w:themeColor="text1"/>
          <w:lang w:val="en-US"/>
        </w:rPr>
        <w:t>esearcher</w:t>
      </w:r>
      <w:r w:rsidR="001107F3" w:rsidRPr="00F91828">
        <w:rPr>
          <w:rFonts w:ascii="Times New Roman" w:eastAsia="Times New Roman" w:hAnsi="Times New Roman" w:cs="Times New Roman"/>
          <w:color w:val="000000" w:themeColor="text1"/>
          <w:lang w:val="en-US"/>
        </w:rPr>
        <w:t>s at</w:t>
      </w:r>
      <w:r w:rsidR="00317B53" w:rsidRPr="00F91828">
        <w:rPr>
          <w:rFonts w:ascii="Times New Roman" w:eastAsia="Times New Roman" w:hAnsi="Times New Roman" w:cs="Times New Roman"/>
          <w:color w:val="000000" w:themeColor="text1"/>
          <w:lang w:val="en-US"/>
        </w:rPr>
        <w:t xml:space="preserve"> the University of Victoria </w:t>
      </w:r>
      <w:r w:rsidR="001107F3" w:rsidRPr="00F91828">
        <w:rPr>
          <w:rFonts w:ascii="Times New Roman" w:eastAsia="Times New Roman" w:hAnsi="Times New Roman" w:cs="Times New Roman"/>
          <w:color w:val="000000" w:themeColor="text1"/>
          <w:lang w:val="en-US"/>
        </w:rPr>
        <w:t xml:space="preserve">examined </w:t>
      </w:r>
      <w:r w:rsidR="00130DA3" w:rsidRPr="00F91828">
        <w:rPr>
          <w:rFonts w:ascii="Times New Roman" w:eastAsia="Times New Roman" w:hAnsi="Times New Roman" w:cs="Times New Roman"/>
          <w:color w:val="000000" w:themeColor="text1"/>
          <w:lang w:val="en-US"/>
        </w:rPr>
        <w:t>the “other-race effect”</w:t>
      </w:r>
      <w:r w:rsidR="003F21EB" w:rsidRPr="00F91828">
        <w:rPr>
          <w:rFonts w:ascii="Times New Roman" w:eastAsia="Times New Roman" w:hAnsi="Times New Roman" w:cs="Times New Roman"/>
          <w:color w:val="000000" w:themeColor="text1"/>
          <w:lang w:val="en-US"/>
        </w:rPr>
        <w:t>—</w:t>
      </w:r>
      <w:r w:rsidR="00130DA3" w:rsidRPr="00F91828">
        <w:rPr>
          <w:rFonts w:ascii="Times New Roman" w:eastAsia="Times New Roman" w:hAnsi="Times New Roman" w:cs="Times New Roman"/>
          <w:color w:val="000000" w:themeColor="text1"/>
          <w:lang w:val="en-US"/>
        </w:rPr>
        <w:t>the much-studied ability of people to differentiate the faces of individuals of their own race more accurately than the faces of other-race individuals.</w:t>
      </w:r>
      <w:r w:rsidR="001107F3" w:rsidRPr="00F91828">
        <w:rPr>
          <w:rStyle w:val="FootnoteReference"/>
          <w:rFonts w:ascii="Times New Roman" w:eastAsia="Times New Roman" w:hAnsi="Times New Roman" w:cs="Times New Roman"/>
          <w:color w:val="000000" w:themeColor="text1"/>
          <w:lang w:val="en-US"/>
        </w:rPr>
        <w:footnoteReference w:id="74"/>
      </w:r>
      <w:r w:rsidR="00130DA3" w:rsidRPr="00F91828">
        <w:rPr>
          <w:rFonts w:ascii="Times New Roman" w:eastAsia="Times New Roman" w:hAnsi="Times New Roman" w:cs="Times New Roman"/>
          <w:color w:val="000000" w:themeColor="text1"/>
          <w:lang w:val="en-US"/>
        </w:rPr>
        <w:t xml:space="preserve">  </w:t>
      </w:r>
      <w:r w:rsidR="00A5797C" w:rsidRPr="00F91828">
        <w:rPr>
          <w:rFonts w:ascii="Times New Roman" w:eastAsia="Times New Roman" w:hAnsi="Times New Roman" w:cs="Times New Roman"/>
          <w:color w:val="000000" w:themeColor="text1"/>
          <w:lang w:val="en-US"/>
        </w:rPr>
        <w:t>One</w:t>
      </w:r>
      <w:r w:rsidR="00F706E8" w:rsidRPr="00F91828">
        <w:rPr>
          <w:rFonts w:ascii="Times New Roman" w:eastAsia="Times New Roman" w:hAnsi="Times New Roman" w:cs="Times New Roman"/>
          <w:color w:val="000000" w:themeColor="text1"/>
          <w:lang w:val="en-US"/>
        </w:rPr>
        <w:t xml:space="preserve"> group of White</w:t>
      </w:r>
      <w:r w:rsidR="00130DA3" w:rsidRPr="00F91828">
        <w:rPr>
          <w:rFonts w:ascii="Times New Roman" w:eastAsia="Times New Roman" w:hAnsi="Times New Roman" w:cs="Times New Roman"/>
          <w:color w:val="000000" w:themeColor="text1"/>
          <w:lang w:val="en-US"/>
        </w:rPr>
        <w:t xml:space="preserve"> subjects w</w:t>
      </w:r>
      <w:r w:rsidR="00A5797C" w:rsidRPr="00F91828">
        <w:rPr>
          <w:rFonts w:ascii="Times New Roman" w:eastAsia="Times New Roman" w:hAnsi="Times New Roman" w:cs="Times New Roman"/>
          <w:color w:val="000000" w:themeColor="text1"/>
          <w:lang w:val="en-US"/>
        </w:rPr>
        <w:t>as</w:t>
      </w:r>
      <w:r w:rsidR="00130DA3" w:rsidRPr="00F91828">
        <w:rPr>
          <w:rFonts w:ascii="Times New Roman" w:eastAsia="Times New Roman" w:hAnsi="Times New Roman" w:cs="Times New Roman"/>
          <w:color w:val="000000" w:themeColor="text1"/>
          <w:lang w:val="en-US"/>
        </w:rPr>
        <w:t xml:space="preserve"> shown</w:t>
      </w:r>
      <w:r w:rsidR="00F706E8" w:rsidRPr="00F91828">
        <w:rPr>
          <w:rFonts w:ascii="Times New Roman" w:eastAsia="Times New Roman" w:hAnsi="Times New Roman" w:cs="Times New Roman"/>
          <w:color w:val="000000" w:themeColor="text1"/>
          <w:lang w:val="en-US"/>
        </w:rPr>
        <w:t xml:space="preserve"> photographs of faces</w:t>
      </w:r>
      <w:r w:rsidR="00A5797C" w:rsidRPr="00F91828">
        <w:rPr>
          <w:rFonts w:ascii="Times New Roman" w:eastAsia="Times New Roman" w:hAnsi="Times New Roman" w:cs="Times New Roman"/>
          <w:color w:val="000000" w:themeColor="text1"/>
          <w:lang w:val="en-US"/>
        </w:rPr>
        <w:t xml:space="preserve"> and</w:t>
      </w:r>
      <w:r w:rsidR="00F706E8" w:rsidRPr="00F91828">
        <w:rPr>
          <w:rFonts w:ascii="Times New Roman" w:eastAsia="Times New Roman" w:hAnsi="Times New Roman" w:cs="Times New Roman"/>
          <w:color w:val="000000" w:themeColor="text1"/>
          <w:lang w:val="en-US"/>
        </w:rPr>
        <w:t xml:space="preserve"> asked to categorize the faces as either Caucasian</w:t>
      </w:r>
      <w:r w:rsidR="001107F3" w:rsidRPr="00F91828">
        <w:rPr>
          <w:rFonts w:ascii="Times New Roman" w:eastAsia="Times New Roman" w:hAnsi="Times New Roman" w:cs="Times New Roman"/>
          <w:color w:val="000000" w:themeColor="text1"/>
          <w:lang w:val="en-US"/>
        </w:rPr>
        <w:t>, Asian,</w:t>
      </w:r>
      <w:r w:rsidR="00F706E8" w:rsidRPr="00F91828">
        <w:rPr>
          <w:rFonts w:ascii="Times New Roman" w:eastAsia="Times New Roman" w:hAnsi="Times New Roman" w:cs="Times New Roman"/>
          <w:color w:val="000000" w:themeColor="text1"/>
          <w:lang w:val="en-US"/>
        </w:rPr>
        <w:t xml:space="preserve"> or African American; this group showed no reduction in race bias</w:t>
      </w:r>
      <w:r w:rsidR="00645C55" w:rsidRPr="00F91828">
        <w:rPr>
          <w:rFonts w:ascii="Times New Roman" w:eastAsia="Times New Roman" w:hAnsi="Times New Roman" w:cs="Times New Roman"/>
          <w:color w:val="000000" w:themeColor="text1"/>
          <w:lang w:val="en-US"/>
        </w:rPr>
        <w:t xml:space="preserve"> after performing the task</w:t>
      </w:r>
      <w:r w:rsidR="00F706E8" w:rsidRPr="00F91828">
        <w:rPr>
          <w:rFonts w:ascii="Times New Roman" w:eastAsia="Times New Roman" w:hAnsi="Times New Roman" w:cs="Times New Roman"/>
          <w:color w:val="000000" w:themeColor="text1"/>
          <w:lang w:val="en-US"/>
        </w:rPr>
        <w:t>.</w:t>
      </w:r>
      <w:r w:rsidR="00A5797C" w:rsidRPr="00F91828">
        <w:rPr>
          <w:rFonts w:ascii="Times New Roman" w:eastAsia="Times New Roman" w:hAnsi="Times New Roman" w:cs="Times New Roman"/>
          <w:color w:val="000000" w:themeColor="text1"/>
          <w:lang w:val="en-US"/>
        </w:rPr>
        <w:t xml:space="preserve">  A second group </w:t>
      </w:r>
      <w:r w:rsidR="004660A4" w:rsidRPr="00F91828">
        <w:rPr>
          <w:rFonts w:ascii="Times New Roman" w:eastAsia="Times New Roman" w:hAnsi="Times New Roman" w:cs="Times New Roman"/>
          <w:color w:val="000000" w:themeColor="text1"/>
          <w:lang w:val="en-US"/>
        </w:rPr>
        <w:t xml:space="preserve">of White subjects </w:t>
      </w:r>
      <w:r w:rsidR="00A5797C" w:rsidRPr="00F91828">
        <w:rPr>
          <w:rFonts w:ascii="Times New Roman" w:eastAsia="Times New Roman" w:hAnsi="Times New Roman" w:cs="Times New Roman"/>
          <w:color w:val="000000" w:themeColor="text1"/>
          <w:lang w:val="en-US"/>
        </w:rPr>
        <w:t>was shown the same photographs of faces and provided with training on how</w:t>
      </w:r>
      <w:r w:rsidR="00F706E8" w:rsidRPr="00F91828">
        <w:rPr>
          <w:rFonts w:ascii="Times New Roman" w:eastAsia="Times New Roman" w:hAnsi="Times New Roman" w:cs="Times New Roman"/>
          <w:color w:val="000000" w:themeColor="text1"/>
          <w:lang w:val="en-US"/>
        </w:rPr>
        <w:t xml:space="preserve"> </w:t>
      </w:r>
      <w:r w:rsidR="001107F3" w:rsidRPr="00F91828">
        <w:rPr>
          <w:rFonts w:ascii="Times New Roman" w:eastAsia="Times New Roman" w:hAnsi="Times New Roman" w:cs="Times New Roman"/>
          <w:color w:val="000000" w:themeColor="text1"/>
          <w:lang w:val="en-US"/>
        </w:rPr>
        <w:t>to differentiate the African American</w:t>
      </w:r>
      <w:r w:rsidR="00645C55" w:rsidRPr="00F91828">
        <w:rPr>
          <w:rFonts w:ascii="Times New Roman" w:eastAsia="Times New Roman" w:hAnsi="Times New Roman" w:cs="Times New Roman"/>
          <w:color w:val="000000" w:themeColor="text1"/>
          <w:lang w:val="en-US"/>
        </w:rPr>
        <w:t xml:space="preserve"> faces</w:t>
      </w:r>
      <w:r w:rsidR="001107F3" w:rsidRPr="00F91828">
        <w:rPr>
          <w:rFonts w:ascii="Times New Roman" w:eastAsia="Times New Roman" w:hAnsi="Times New Roman" w:cs="Times New Roman"/>
          <w:color w:val="000000" w:themeColor="text1"/>
          <w:lang w:val="en-US"/>
        </w:rPr>
        <w:t xml:space="preserve"> depicted in the photographs; this group showed a marked reduction in </w:t>
      </w:r>
      <w:r w:rsidR="00241988" w:rsidRPr="00F91828">
        <w:rPr>
          <w:rFonts w:ascii="Times New Roman" w:eastAsia="Times New Roman" w:hAnsi="Times New Roman" w:cs="Times New Roman"/>
          <w:color w:val="000000" w:themeColor="text1"/>
          <w:lang w:val="en-US"/>
        </w:rPr>
        <w:t xml:space="preserve">implicit </w:t>
      </w:r>
      <w:r w:rsidR="001107F3" w:rsidRPr="00F91828">
        <w:rPr>
          <w:rFonts w:ascii="Times New Roman" w:eastAsia="Times New Roman" w:hAnsi="Times New Roman" w:cs="Times New Roman"/>
          <w:color w:val="000000" w:themeColor="text1"/>
          <w:lang w:val="en-US"/>
        </w:rPr>
        <w:t>racial bias</w:t>
      </w:r>
      <w:r w:rsidR="00241988" w:rsidRPr="00F91828">
        <w:rPr>
          <w:rFonts w:ascii="Times New Roman" w:eastAsia="Times New Roman" w:hAnsi="Times New Roman" w:cs="Times New Roman"/>
          <w:color w:val="000000" w:themeColor="text1"/>
          <w:lang w:val="en-US"/>
        </w:rPr>
        <w:t xml:space="preserve"> after completing the training</w:t>
      </w:r>
      <w:r w:rsidR="001107F3" w:rsidRPr="00F91828">
        <w:rPr>
          <w:rFonts w:ascii="Times New Roman" w:eastAsia="Times New Roman" w:hAnsi="Times New Roman" w:cs="Times New Roman"/>
          <w:color w:val="000000" w:themeColor="text1"/>
          <w:lang w:val="en-US"/>
        </w:rPr>
        <w:t>.</w:t>
      </w:r>
      <w:r w:rsidR="001107F3" w:rsidRPr="00F91828">
        <w:rPr>
          <w:rStyle w:val="FootnoteReference"/>
          <w:rFonts w:ascii="Times New Roman" w:eastAsia="Times New Roman" w:hAnsi="Times New Roman" w:cs="Times New Roman"/>
          <w:color w:val="000000" w:themeColor="text1"/>
          <w:lang w:val="en-US"/>
        </w:rPr>
        <w:footnoteReference w:id="75"/>
      </w:r>
    </w:p>
    <w:p w14:paraId="40CD5B21" w14:textId="5B095412" w:rsidR="00D23278" w:rsidRPr="00F91828" w:rsidRDefault="00CA40B1"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Insight about the value of i</w:t>
      </w:r>
      <w:r w:rsidR="00BF0EF0" w:rsidRPr="00F91828">
        <w:rPr>
          <w:rFonts w:ascii="Times New Roman" w:hAnsi="Times New Roman" w:cs="Times New Roman"/>
          <w:color w:val="000000" w:themeColor="text1"/>
          <w:lang w:val="en-US"/>
        </w:rPr>
        <w:t xml:space="preserve">ndividuation </w:t>
      </w:r>
      <w:r w:rsidRPr="00F91828">
        <w:rPr>
          <w:rFonts w:ascii="Times New Roman" w:hAnsi="Times New Roman" w:cs="Times New Roman"/>
          <w:color w:val="000000" w:themeColor="text1"/>
          <w:lang w:val="en-US"/>
        </w:rPr>
        <w:t xml:space="preserve">can also be gleaned from </w:t>
      </w:r>
      <w:r w:rsidR="00BF0EF0" w:rsidRPr="00F91828">
        <w:rPr>
          <w:rFonts w:ascii="Times New Roman" w:hAnsi="Times New Roman" w:cs="Times New Roman"/>
          <w:color w:val="000000" w:themeColor="text1"/>
          <w:lang w:val="en-US"/>
        </w:rPr>
        <w:t>another study</w:t>
      </w:r>
      <w:r w:rsidR="00D74DEC" w:rsidRPr="00F91828">
        <w:rPr>
          <w:rFonts w:ascii="Times New Roman" w:hAnsi="Times New Roman" w:cs="Times New Roman"/>
          <w:color w:val="000000" w:themeColor="text1"/>
          <w:lang w:val="en-US"/>
        </w:rPr>
        <w:t xml:space="preserve"> of racial bias</w:t>
      </w:r>
      <w:r w:rsidR="00BF0EF0" w:rsidRPr="00F91828">
        <w:rPr>
          <w:rFonts w:ascii="Times New Roman" w:hAnsi="Times New Roman" w:cs="Times New Roman"/>
          <w:color w:val="000000" w:themeColor="text1"/>
          <w:lang w:val="en-US"/>
        </w:rPr>
        <w:t xml:space="preserve">, in which </w:t>
      </w:r>
      <w:r w:rsidRPr="00F91828">
        <w:rPr>
          <w:rFonts w:ascii="Times New Roman" w:hAnsi="Times New Roman" w:cs="Times New Roman"/>
          <w:color w:val="000000" w:themeColor="text1"/>
          <w:lang w:val="en-US"/>
        </w:rPr>
        <w:t>researchers measured non-Black participants’</w:t>
      </w:r>
      <w:r w:rsidR="00D74DEC" w:rsidRPr="00F91828">
        <w:rPr>
          <w:rFonts w:ascii="Times New Roman" w:hAnsi="Times New Roman" w:cs="Times New Roman"/>
          <w:color w:val="000000" w:themeColor="text1"/>
          <w:lang w:val="en-US"/>
        </w:rPr>
        <w:t xml:space="preserve"> attitudes </w:t>
      </w:r>
      <w:r w:rsidRPr="00F91828">
        <w:rPr>
          <w:rFonts w:ascii="Times New Roman" w:hAnsi="Times New Roman" w:cs="Times New Roman"/>
          <w:color w:val="000000" w:themeColor="text1"/>
          <w:lang w:val="en-US"/>
        </w:rPr>
        <w:t>toward</w:t>
      </w:r>
      <w:r w:rsidR="00D74DEC" w:rsidRPr="00F91828">
        <w:rPr>
          <w:rFonts w:ascii="Times New Roman" w:hAnsi="Times New Roman" w:cs="Times New Roman"/>
          <w:color w:val="000000" w:themeColor="text1"/>
          <w:lang w:val="en-US"/>
        </w:rPr>
        <w:t xml:space="preserve"> Black people.</w:t>
      </w:r>
      <w:r w:rsidR="0074499F" w:rsidRPr="00F91828">
        <w:rPr>
          <w:rStyle w:val="FootnoteReference"/>
          <w:rFonts w:ascii="Times New Roman" w:hAnsi="Times New Roman" w:cs="Times New Roman"/>
          <w:color w:val="000000" w:themeColor="text1"/>
          <w:lang w:val="en-US"/>
        </w:rPr>
        <w:footnoteReference w:id="76"/>
      </w:r>
      <w:r w:rsidR="00D74DEC" w:rsidRPr="00F91828">
        <w:rPr>
          <w:rFonts w:ascii="Times New Roman" w:hAnsi="Times New Roman" w:cs="Times New Roman"/>
          <w:color w:val="000000" w:themeColor="text1"/>
          <w:lang w:val="en-US"/>
        </w:rPr>
        <w:t xml:space="preserve">  The researchers f</w:t>
      </w:r>
      <w:r w:rsidR="00BF0EF0" w:rsidRPr="00F91828">
        <w:rPr>
          <w:rFonts w:ascii="Times New Roman" w:hAnsi="Times New Roman" w:cs="Times New Roman"/>
          <w:color w:val="000000" w:themeColor="text1"/>
          <w:lang w:val="en-US"/>
        </w:rPr>
        <w:t xml:space="preserve">ound </w:t>
      </w:r>
      <w:r w:rsidR="0065733E" w:rsidRPr="00F91828">
        <w:rPr>
          <w:rFonts w:ascii="Times New Roman" w:hAnsi="Times New Roman" w:cs="Times New Roman"/>
          <w:color w:val="000000" w:themeColor="text1"/>
          <w:lang w:val="en-US"/>
        </w:rPr>
        <w:t xml:space="preserve">that participants varied in their beliefs about </w:t>
      </w:r>
      <w:r w:rsidR="0074499F" w:rsidRPr="00F91828">
        <w:rPr>
          <w:rFonts w:ascii="Times New Roman" w:hAnsi="Times New Roman" w:cs="Times New Roman"/>
          <w:color w:val="000000" w:themeColor="text1"/>
          <w:lang w:val="en-US"/>
        </w:rPr>
        <w:t>the “</w:t>
      </w:r>
      <w:r w:rsidR="0065733E" w:rsidRPr="00F91828">
        <w:rPr>
          <w:rFonts w:ascii="Times New Roman" w:hAnsi="Times New Roman" w:cs="Times New Roman"/>
          <w:color w:val="000000" w:themeColor="text1"/>
          <w:lang w:val="en-US"/>
        </w:rPr>
        <w:t xml:space="preserve">variability” </w:t>
      </w:r>
      <w:r w:rsidR="0074499F" w:rsidRPr="00F91828">
        <w:rPr>
          <w:rFonts w:ascii="Times New Roman" w:hAnsi="Times New Roman" w:cs="Times New Roman"/>
          <w:color w:val="000000" w:themeColor="text1"/>
          <w:lang w:val="en-US"/>
        </w:rPr>
        <w:t xml:space="preserve">of traits among </w:t>
      </w:r>
      <w:r w:rsidR="0065733E" w:rsidRPr="00F91828">
        <w:rPr>
          <w:rFonts w:ascii="Times New Roman" w:hAnsi="Times New Roman" w:cs="Times New Roman"/>
          <w:color w:val="000000" w:themeColor="text1"/>
          <w:lang w:val="en-US"/>
        </w:rPr>
        <w:t>Black people</w:t>
      </w:r>
      <w:r w:rsidR="0074499F" w:rsidRPr="00F91828">
        <w:rPr>
          <w:rFonts w:ascii="Times New Roman" w:hAnsi="Times New Roman" w:cs="Times New Roman"/>
          <w:color w:val="000000" w:themeColor="text1"/>
          <w:lang w:val="en-US"/>
        </w:rPr>
        <w:t xml:space="preserve">: participants who saw Black people, as a group, as </w:t>
      </w:r>
      <w:r w:rsidR="001419B7" w:rsidRPr="00F91828">
        <w:rPr>
          <w:rFonts w:ascii="Times New Roman" w:hAnsi="Times New Roman" w:cs="Times New Roman"/>
          <w:color w:val="000000" w:themeColor="text1"/>
          <w:lang w:val="en-US"/>
        </w:rPr>
        <w:t xml:space="preserve">a </w:t>
      </w:r>
      <w:r w:rsidR="0074499F" w:rsidRPr="00F91828">
        <w:rPr>
          <w:rFonts w:ascii="Times New Roman" w:hAnsi="Times New Roman" w:cs="Times New Roman"/>
          <w:color w:val="000000" w:themeColor="text1"/>
          <w:lang w:val="en-US"/>
        </w:rPr>
        <w:t xml:space="preserve">more </w:t>
      </w:r>
      <w:r w:rsidR="00BF0EF0" w:rsidRPr="00F91828">
        <w:rPr>
          <w:rFonts w:ascii="Times New Roman" w:hAnsi="Times New Roman" w:cs="Times New Roman"/>
          <w:color w:val="000000" w:themeColor="text1"/>
          <w:lang w:val="en-US"/>
        </w:rPr>
        <w:t>h</w:t>
      </w:r>
      <w:r w:rsidR="001419B7" w:rsidRPr="00F91828">
        <w:rPr>
          <w:rFonts w:ascii="Times New Roman" w:hAnsi="Times New Roman" w:cs="Times New Roman"/>
          <w:color w:val="000000" w:themeColor="text1"/>
          <w:lang w:val="en-US"/>
        </w:rPr>
        <w:t>eter</w:t>
      </w:r>
      <w:r w:rsidR="00BF0EF0" w:rsidRPr="00F91828">
        <w:rPr>
          <w:rFonts w:ascii="Times New Roman" w:hAnsi="Times New Roman" w:cs="Times New Roman"/>
          <w:color w:val="000000" w:themeColor="text1"/>
          <w:lang w:val="en-US"/>
        </w:rPr>
        <w:t>ogenous group</w:t>
      </w:r>
      <w:r w:rsidR="00744284" w:rsidRPr="00F91828">
        <w:rPr>
          <w:rFonts w:ascii="Times New Roman" w:hAnsi="Times New Roman" w:cs="Times New Roman"/>
          <w:color w:val="000000" w:themeColor="text1"/>
          <w:lang w:val="en-US"/>
        </w:rPr>
        <w:t xml:space="preserve"> expressed less biased </w:t>
      </w:r>
      <w:r w:rsidRPr="00F91828">
        <w:rPr>
          <w:rFonts w:ascii="Times New Roman" w:hAnsi="Times New Roman" w:cs="Times New Roman"/>
          <w:color w:val="000000" w:themeColor="text1"/>
          <w:lang w:val="en-US"/>
        </w:rPr>
        <w:t>views about Blacks</w:t>
      </w:r>
      <w:r w:rsidR="0074499F" w:rsidRPr="00F91828">
        <w:rPr>
          <w:rFonts w:ascii="Times New Roman" w:hAnsi="Times New Roman" w:cs="Times New Roman"/>
          <w:color w:val="000000" w:themeColor="text1"/>
          <w:lang w:val="en-US"/>
        </w:rPr>
        <w:t>, and the opposite was true</w:t>
      </w:r>
      <w:r w:rsidR="003F21EB" w:rsidRPr="00F91828">
        <w:rPr>
          <w:rFonts w:ascii="Times New Roman" w:hAnsi="Times New Roman" w:cs="Times New Roman"/>
          <w:color w:val="000000" w:themeColor="text1"/>
          <w:lang w:val="en-US"/>
        </w:rPr>
        <w:t>—</w:t>
      </w:r>
      <w:r w:rsidR="0074499F" w:rsidRPr="00F91828">
        <w:rPr>
          <w:rFonts w:ascii="Times New Roman" w:hAnsi="Times New Roman" w:cs="Times New Roman"/>
          <w:color w:val="000000" w:themeColor="text1"/>
          <w:lang w:val="en-US"/>
        </w:rPr>
        <w:t>i.e., participants who perceived Black people as more homogenous as a group expressed more biased attitude</w:t>
      </w:r>
      <w:r w:rsidR="001419B7" w:rsidRPr="00F91828">
        <w:rPr>
          <w:rFonts w:ascii="Times New Roman" w:hAnsi="Times New Roman" w:cs="Times New Roman"/>
          <w:color w:val="000000" w:themeColor="text1"/>
          <w:lang w:val="en-US"/>
        </w:rPr>
        <w:t>s</w:t>
      </w:r>
      <w:r w:rsidR="0074499F" w:rsidRPr="00F91828">
        <w:rPr>
          <w:rFonts w:ascii="Times New Roman" w:hAnsi="Times New Roman" w:cs="Times New Roman"/>
          <w:color w:val="000000" w:themeColor="text1"/>
          <w:lang w:val="en-US"/>
        </w:rPr>
        <w:t>.</w:t>
      </w:r>
      <w:r w:rsidR="00B556CB" w:rsidRPr="00F91828">
        <w:rPr>
          <w:rStyle w:val="FootnoteReference"/>
          <w:rFonts w:ascii="Times New Roman" w:hAnsi="Times New Roman" w:cs="Times New Roman"/>
          <w:color w:val="000000" w:themeColor="text1"/>
          <w:lang w:val="en-US"/>
        </w:rPr>
        <w:footnoteReference w:id="77"/>
      </w:r>
      <w:r w:rsidR="00BF0EF0" w:rsidRPr="00F91828">
        <w:rPr>
          <w:rFonts w:ascii="Times New Roman" w:hAnsi="Times New Roman" w:cs="Times New Roman"/>
          <w:color w:val="000000" w:themeColor="text1"/>
          <w:lang w:val="en-US"/>
        </w:rPr>
        <w:t xml:space="preserve"> </w:t>
      </w:r>
    </w:p>
    <w:p w14:paraId="199874B4" w14:textId="7E5EACB6" w:rsidR="00DC3290" w:rsidRPr="00F91828" w:rsidRDefault="00241988" w:rsidP="006F1BDE">
      <w:pPr>
        <w:spacing w:line="480" w:lineRule="auto"/>
        <w:ind w:firstLine="720"/>
        <w:rPr>
          <w:rFonts w:ascii="Times New Roman" w:eastAsia="Times New Roman" w:hAnsi="Times New Roman" w:cs="Times New Roman"/>
          <w:color w:val="000000" w:themeColor="text1"/>
          <w:lang w:val="en-US"/>
        </w:rPr>
      </w:pPr>
      <w:r w:rsidRPr="00F91828">
        <w:rPr>
          <w:rFonts w:ascii="Times New Roman" w:hAnsi="Times New Roman" w:cs="Times New Roman"/>
          <w:color w:val="000000" w:themeColor="text1"/>
          <w:lang w:val="en-US"/>
        </w:rPr>
        <w:t>In related r</w:t>
      </w:r>
      <w:r w:rsidR="004660A4" w:rsidRPr="00F91828">
        <w:rPr>
          <w:rFonts w:ascii="Times New Roman" w:hAnsi="Times New Roman" w:cs="Times New Roman"/>
          <w:color w:val="000000" w:themeColor="text1"/>
          <w:lang w:val="en-US"/>
        </w:rPr>
        <w:t>esearch</w:t>
      </w:r>
      <w:r w:rsidRPr="00F91828">
        <w:rPr>
          <w:rFonts w:ascii="Times New Roman" w:hAnsi="Times New Roman" w:cs="Times New Roman"/>
          <w:color w:val="000000" w:themeColor="text1"/>
          <w:lang w:val="en-US"/>
        </w:rPr>
        <w:t>,</w:t>
      </w:r>
      <w:r w:rsidR="000F717A" w:rsidRPr="00F91828">
        <w:rPr>
          <w:rFonts w:ascii="Times New Roman" w:hAnsi="Times New Roman" w:cs="Times New Roman"/>
          <w:color w:val="000000" w:themeColor="text1"/>
          <w:lang w:val="en-US"/>
        </w:rPr>
        <w:t xml:space="preserve"> individuation ha</w:t>
      </w:r>
      <w:r w:rsidR="004660A4" w:rsidRPr="00F91828">
        <w:rPr>
          <w:rFonts w:ascii="Times New Roman" w:hAnsi="Times New Roman" w:cs="Times New Roman"/>
          <w:color w:val="000000" w:themeColor="text1"/>
          <w:lang w:val="en-US"/>
        </w:rPr>
        <w:t>s</w:t>
      </w:r>
      <w:r w:rsidR="000F717A" w:rsidRPr="00F91828">
        <w:rPr>
          <w:rFonts w:ascii="Times New Roman" w:hAnsi="Times New Roman" w:cs="Times New Roman"/>
          <w:color w:val="000000" w:themeColor="text1"/>
          <w:lang w:val="en-US"/>
        </w:rPr>
        <w:t xml:space="preserve"> proven to be useful in a setting in which the stakes could not possibly be higher</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representing defendants in </w:t>
      </w:r>
      <w:r w:rsidR="000F717A" w:rsidRPr="00F91828">
        <w:rPr>
          <w:rFonts w:ascii="Times New Roman" w:hAnsi="Times New Roman" w:cs="Times New Roman"/>
          <w:color w:val="000000" w:themeColor="text1"/>
          <w:lang w:val="en-US"/>
        </w:rPr>
        <w:t>death penalty cases.</w:t>
      </w:r>
      <w:r w:rsidR="001107F3" w:rsidRPr="00F91828">
        <w:rPr>
          <w:rFonts w:ascii="Times New Roman" w:hAnsi="Times New Roman" w:cs="Times New Roman"/>
          <w:color w:val="000000" w:themeColor="text1"/>
          <w:lang w:val="en-US"/>
        </w:rPr>
        <w:t xml:space="preserve">  </w:t>
      </w:r>
      <w:r w:rsidR="00DC3290" w:rsidRPr="00F91828">
        <w:rPr>
          <w:rFonts w:ascii="Times New Roman" w:eastAsia="Times New Roman" w:hAnsi="Times New Roman" w:cs="Times New Roman"/>
          <w:color w:val="000000" w:themeColor="text1"/>
          <w:lang w:val="en-US"/>
        </w:rPr>
        <w:t xml:space="preserve">In such cases, according to an analysis in the Hofstra Law Review, defense lawyers found greater success when they provided the jury with information about the defendant’s life story, </w:t>
      </w:r>
      <w:r w:rsidR="00845BFD" w:rsidRPr="00F91828">
        <w:rPr>
          <w:rFonts w:ascii="Times New Roman" w:eastAsia="Times New Roman" w:hAnsi="Times New Roman" w:cs="Times New Roman"/>
          <w:color w:val="000000" w:themeColor="text1"/>
          <w:lang w:val="en-US"/>
        </w:rPr>
        <w:t>including</w:t>
      </w:r>
      <w:r w:rsidR="00DC3290" w:rsidRPr="00F91828">
        <w:rPr>
          <w:rFonts w:ascii="Times New Roman" w:eastAsia="Times New Roman" w:hAnsi="Times New Roman" w:cs="Times New Roman"/>
          <w:color w:val="000000" w:themeColor="text1"/>
          <w:lang w:val="en-US"/>
        </w:rPr>
        <w:t xml:space="preserve"> the challenges the defendant faced</w:t>
      </w:r>
      <w:r w:rsidR="003F21EB" w:rsidRPr="00F91828">
        <w:rPr>
          <w:rFonts w:ascii="Times New Roman" w:eastAsia="Times New Roman" w:hAnsi="Times New Roman" w:cs="Times New Roman"/>
          <w:color w:val="000000" w:themeColor="text1"/>
          <w:lang w:val="en-US"/>
        </w:rPr>
        <w:t>—</w:t>
      </w:r>
      <w:r w:rsidR="004660A4" w:rsidRPr="00F91828">
        <w:rPr>
          <w:rFonts w:ascii="Times New Roman" w:eastAsia="Times New Roman" w:hAnsi="Times New Roman" w:cs="Times New Roman"/>
          <w:color w:val="000000" w:themeColor="text1"/>
          <w:lang w:val="en-US"/>
        </w:rPr>
        <w:t>as opposed to emphasizing clinical diagnoses of the defendants, which tended to reinforce stereotypes</w:t>
      </w:r>
      <w:r w:rsidR="00DC3290" w:rsidRPr="00F91828">
        <w:rPr>
          <w:rFonts w:ascii="Times New Roman" w:eastAsia="Times New Roman" w:hAnsi="Times New Roman" w:cs="Times New Roman"/>
          <w:color w:val="000000" w:themeColor="text1"/>
          <w:lang w:val="en-US"/>
        </w:rPr>
        <w:t xml:space="preserve">.  </w:t>
      </w:r>
      <w:r w:rsidR="004660A4" w:rsidRPr="00F91828">
        <w:rPr>
          <w:rFonts w:ascii="Times New Roman" w:eastAsia="Times New Roman" w:hAnsi="Times New Roman" w:cs="Times New Roman"/>
          <w:color w:val="000000" w:themeColor="text1"/>
          <w:lang w:val="en-US"/>
        </w:rPr>
        <w:t>I</w:t>
      </w:r>
      <w:r w:rsidR="00DC3290" w:rsidRPr="00F91828">
        <w:rPr>
          <w:rFonts w:ascii="Times New Roman" w:eastAsia="Times New Roman" w:hAnsi="Times New Roman" w:cs="Times New Roman"/>
          <w:color w:val="000000" w:themeColor="text1"/>
          <w:lang w:val="en-US"/>
        </w:rPr>
        <w:t>ndividuation, the authors concluded, helped to overcome jurors’ unconscious bias.</w:t>
      </w:r>
      <w:r w:rsidR="00DC3290" w:rsidRPr="00F91828">
        <w:rPr>
          <w:rStyle w:val="FootnoteReference"/>
          <w:rFonts w:ascii="Times New Roman" w:eastAsia="Times New Roman" w:hAnsi="Times New Roman" w:cs="Times New Roman"/>
          <w:color w:val="000000" w:themeColor="text1"/>
          <w:lang w:val="en-US"/>
        </w:rPr>
        <w:footnoteReference w:id="78"/>
      </w:r>
    </w:p>
    <w:p w14:paraId="1B2F1D7F" w14:textId="7377374B" w:rsidR="00BB36B3" w:rsidRDefault="00DC3290" w:rsidP="00BB36B3">
      <w:pPr>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overall conclusion from these studies is that individuation</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seeing people more three</w:t>
      </w:r>
      <w:r w:rsidR="00A439B9"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dimensionally</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can counteract unconscious bias</w:t>
      </w:r>
      <w:r w:rsidR="00241988" w:rsidRPr="00F91828">
        <w:rPr>
          <w:rFonts w:ascii="Times New Roman" w:hAnsi="Times New Roman" w:cs="Times New Roman"/>
          <w:color w:val="000000" w:themeColor="text1"/>
          <w:lang w:val="en-US"/>
        </w:rPr>
        <w:t xml:space="preserve"> with even a minimal intervention, such as </w:t>
      </w:r>
      <w:r w:rsidR="002556EF" w:rsidRPr="00F91828">
        <w:rPr>
          <w:rFonts w:ascii="Times New Roman" w:hAnsi="Times New Roman" w:cs="Times New Roman"/>
          <w:color w:val="000000" w:themeColor="text1"/>
          <w:lang w:val="en-US"/>
        </w:rPr>
        <w:t>teaching participants</w:t>
      </w:r>
      <w:r w:rsidR="00241988" w:rsidRPr="00F91828">
        <w:rPr>
          <w:rFonts w:ascii="Times New Roman" w:hAnsi="Times New Roman" w:cs="Times New Roman"/>
          <w:color w:val="000000" w:themeColor="text1"/>
          <w:lang w:val="en-US"/>
        </w:rPr>
        <w:t xml:space="preserve"> to differentiate other-race faces.  The data also suggest that the more information we have about people, the more robust this effect is likely to be.</w:t>
      </w:r>
      <w:r w:rsidR="00F37935" w:rsidRPr="00F91828">
        <w:rPr>
          <w:rStyle w:val="FootnoteReference"/>
          <w:rFonts w:ascii="Times New Roman" w:hAnsi="Times New Roman" w:cs="Times New Roman"/>
          <w:color w:val="000000" w:themeColor="text1"/>
          <w:lang w:val="en-US"/>
        </w:rPr>
        <w:footnoteReference w:id="79"/>
      </w:r>
    </w:p>
    <w:p w14:paraId="3F912A10" w14:textId="3F077E5B" w:rsidR="00BB36B3" w:rsidRDefault="00BB36B3" w:rsidP="00BB36B3">
      <w:pPr>
        <w:autoSpaceDE w:val="0"/>
        <w:autoSpaceDN w:val="0"/>
        <w:adjustRightInd w:val="0"/>
        <w:spacing w:line="480" w:lineRule="auto"/>
        <w:ind w:firstLine="720"/>
        <w:rPr>
          <w:rFonts w:ascii="Times New Roman" w:hAnsi="Times New Roman" w:cs="Times New Roman"/>
          <w:color w:val="000000" w:themeColor="text1"/>
          <w:lang w:val="en-US"/>
        </w:rPr>
      </w:pPr>
    </w:p>
    <w:p w14:paraId="1D873B08" w14:textId="77777777" w:rsidR="00BB36B3" w:rsidRPr="00F91828" w:rsidRDefault="00BB36B3" w:rsidP="00BB36B3">
      <w:pPr>
        <w:autoSpaceDE w:val="0"/>
        <w:autoSpaceDN w:val="0"/>
        <w:adjustRightInd w:val="0"/>
        <w:spacing w:line="480" w:lineRule="auto"/>
        <w:ind w:firstLine="720"/>
        <w:rPr>
          <w:rFonts w:ascii="Times New Roman" w:hAnsi="Times New Roman" w:cs="Times New Roman"/>
          <w:color w:val="000000" w:themeColor="text1"/>
          <w:lang w:val="en-US"/>
        </w:rPr>
      </w:pPr>
    </w:p>
    <w:p w14:paraId="2C3C09C9" w14:textId="049BCCBF" w:rsidR="00650041" w:rsidRPr="00F91828"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Fostering </w:t>
      </w:r>
      <w:r w:rsidR="00650041" w:rsidRPr="00F91828">
        <w:rPr>
          <w:rFonts w:ascii="Times New Roman" w:hAnsi="Times New Roman" w:cs="Times New Roman"/>
          <w:i/>
          <w:iCs/>
          <w:color w:val="000000" w:themeColor="text1"/>
          <w:lang w:val="en-US"/>
        </w:rPr>
        <w:t>Perspective-</w:t>
      </w:r>
      <w:r w:rsidR="007C1F5F" w:rsidRPr="00F91828">
        <w:rPr>
          <w:rFonts w:ascii="Times New Roman" w:hAnsi="Times New Roman" w:cs="Times New Roman"/>
          <w:i/>
          <w:iCs/>
          <w:color w:val="000000" w:themeColor="text1"/>
          <w:lang w:val="en-US"/>
        </w:rPr>
        <w:t>T</w:t>
      </w:r>
      <w:r w:rsidR="00650041" w:rsidRPr="00F91828">
        <w:rPr>
          <w:rFonts w:ascii="Times New Roman" w:hAnsi="Times New Roman" w:cs="Times New Roman"/>
          <w:i/>
          <w:iCs/>
          <w:color w:val="000000" w:themeColor="text1"/>
          <w:lang w:val="en-US"/>
        </w:rPr>
        <w:t xml:space="preserve">aking and </w:t>
      </w:r>
      <w:r w:rsidRPr="00F91828">
        <w:rPr>
          <w:rFonts w:ascii="Times New Roman" w:hAnsi="Times New Roman" w:cs="Times New Roman"/>
          <w:i/>
          <w:iCs/>
          <w:color w:val="000000" w:themeColor="text1"/>
          <w:lang w:val="en-US"/>
        </w:rPr>
        <w:t>E</w:t>
      </w:r>
      <w:r w:rsidR="00650041" w:rsidRPr="00F91828">
        <w:rPr>
          <w:rFonts w:ascii="Times New Roman" w:hAnsi="Times New Roman" w:cs="Times New Roman"/>
          <w:i/>
          <w:iCs/>
          <w:color w:val="000000" w:themeColor="text1"/>
          <w:lang w:val="en-US"/>
        </w:rPr>
        <w:t xml:space="preserve">mpathy </w:t>
      </w:r>
    </w:p>
    <w:p w14:paraId="26DEA082" w14:textId="67F070CE" w:rsidR="00763211" w:rsidRPr="00F91828" w:rsidRDefault="00763211"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Researchers have used a </w:t>
      </w:r>
      <w:r w:rsidR="003B500A" w:rsidRPr="00F91828">
        <w:rPr>
          <w:rFonts w:ascii="Times New Roman" w:hAnsi="Times New Roman" w:cs="Times New Roman"/>
          <w:color w:val="000000" w:themeColor="text1"/>
          <w:lang w:val="en-US"/>
        </w:rPr>
        <w:t xml:space="preserve">variety of techniques </w:t>
      </w:r>
      <w:r w:rsidRPr="00F91828">
        <w:rPr>
          <w:rFonts w:ascii="Times New Roman" w:hAnsi="Times New Roman" w:cs="Times New Roman"/>
          <w:color w:val="000000" w:themeColor="text1"/>
          <w:lang w:val="en-US"/>
        </w:rPr>
        <w:t xml:space="preserve">to induce empathy and </w:t>
      </w:r>
      <w:r w:rsidR="003B500A" w:rsidRPr="00F91828">
        <w:rPr>
          <w:rFonts w:ascii="Times New Roman" w:hAnsi="Times New Roman" w:cs="Times New Roman"/>
          <w:color w:val="000000" w:themeColor="text1"/>
          <w:lang w:val="en-US"/>
        </w:rPr>
        <w:t>perspective</w:t>
      </w:r>
      <w:r w:rsidRPr="00F91828">
        <w:rPr>
          <w:rFonts w:ascii="Times New Roman" w:hAnsi="Times New Roman" w:cs="Times New Roman"/>
          <w:color w:val="000000" w:themeColor="text1"/>
          <w:lang w:val="en-US"/>
        </w:rPr>
        <w:t>-</w:t>
      </w:r>
      <w:r w:rsidR="003B500A" w:rsidRPr="00F91828">
        <w:rPr>
          <w:rFonts w:ascii="Times New Roman" w:hAnsi="Times New Roman" w:cs="Times New Roman"/>
          <w:color w:val="000000" w:themeColor="text1"/>
          <w:lang w:val="en-US"/>
        </w:rPr>
        <w:t>taking</w:t>
      </w:r>
      <w:r w:rsidR="00CF533C" w:rsidRPr="00F91828">
        <w:rPr>
          <w:rFonts w:ascii="Times New Roman" w:hAnsi="Times New Roman" w:cs="Times New Roman"/>
          <w:color w:val="000000" w:themeColor="text1"/>
          <w:lang w:val="en-US"/>
        </w:rPr>
        <w:t>—i.e., seeing the world through the eyes of those who are subjected to biased perceptions</w:t>
      </w:r>
      <w:r w:rsidR="0022540E">
        <w:rPr>
          <w:rFonts w:ascii="Times New Roman" w:hAnsi="Times New Roman" w:cs="Times New Roman"/>
          <w:color w:val="000000" w:themeColor="text1"/>
          <w:lang w:val="en-US"/>
        </w:rPr>
        <w:t>—</w:t>
      </w:r>
      <w:r w:rsidR="009C0821" w:rsidRPr="00F91828">
        <w:rPr>
          <w:rFonts w:ascii="Times New Roman" w:hAnsi="Times New Roman" w:cs="Times New Roman"/>
          <w:color w:val="000000" w:themeColor="text1"/>
          <w:lang w:val="en-US"/>
        </w:rPr>
        <w:t xml:space="preserve">and </w:t>
      </w:r>
      <w:r w:rsidR="00913E6E" w:rsidRPr="00F91828">
        <w:rPr>
          <w:rFonts w:ascii="Times New Roman" w:hAnsi="Times New Roman" w:cs="Times New Roman"/>
          <w:color w:val="000000" w:themeColor="text1"/>
          <w:lang w:val="en-US"/>
        </w:rPr>
        <w:t>measure the</w:t>
      </w:r>
      <w:r w:rsidR="00071078" w:rsidRPr="00F91828">
        <w:rPr>
          <w:rFonts w:ascii="Times New Roman" w:hAnsi="Times New Roman" w:cs="Times New Roman"/>
          <w:color w:val="000000" w:themeColor="text1"/>
          <w:lang w:val="en-US"/>
        </w:rPr>
        <w:t xml:space="preserve"> </w:t>
      </w:r>
      <w:r w:rsidR="00913E6E" w:rsidRPr="00F91828">
        <w:rPr>
          <w:rFonts w:ascii="Times New Roman" w:hAnsi="Times New Roman" w:cs="Times New Roman"/>
          <w:color w:val="000000" w:themeColor="text1"/>
          <w:lang w:val="en-US"/>
        </w:rPr>
        <w:t>impact</w:t>
      </w:r>
      <w:r w:rsidR="00071078" w:rsidRPr="00F91828">
        <w:rPr>
          <w:rFonts w:ascii="Times New Roman" w:hAnsi="Times New Roman" w:cs="Times New Roman"/>
          <w:color w:val="000000" w:themeColor="text1"/>
          <w:lang w:val="en-US"/>
        </w:rPr>
        <w:t xml:space="preserve"> </w:t>
      </w:r>
      <w:r w:rsidR="00CF533C" w:rsidRPr="00F91828">
        <w:rPr>
          <w:rFonts w:ascii="Times New Roman" w:hAnsi="Times New Roman" w:cs="Times New Roman"/>
          <w:color w:val="000000" w:themeColor="text1"/>
          <w:lang w:val="en-US"/>
        </w:rPr>
        <w:t xml:space="preserve">of those techniques in </w:t>
      </w:r>
      <w:r w:rsidR="00071078" w:rsidRPr="00F91828">
        <w:rPr>
          <w:rFonts w:ascii="Times New Roman" w:hAnsi="Times New Roman" w:cs="Times New Roman"/>
          <w:color w:val="000000" w:themeColor="text1"/>
          <w:lang w:val="en-US"/>
        </w:rPr>
        <w:t xml:space="preserve">reducing bias. </w:t>
      </w:r>
      <w:r w:rsidR="00116687" w:rsidRPr="00F91828">
        <w:rPr>
          <w:rFonts w:ascii="Times New Roman" w:hAnsi="Times New Roman" w:cs="Times New Roman"/>
          <w:color w:val="000000" w:themeColor="text1"/>
          <w:lang w:val="en-US"/>
        </w:rPr>
        <w:t>Th</w:t>
      </w:r>
      <w:r w:rsidR="009C0821" w:rsidRPr="00F91828">
        <w:rPr>
          <w:rFonts w:ascii="Times New Roman" w:hAnsi="Times New Roman" w:cs="Times New Roman"/>
          <w:color w:val="000000" w:themeColor="text1"/>
          <w:lang w:val="en-US"/>
        </w:rPr>
        <w:t>is</w:t>
      </w:r>
      <w:r w:rsidR="00116687" w:rsidRPr="00F91828">
        <w:rPr>
          <w:rFonts w:ascii="Times New Roman" w:hAnsi="Times New Roman" w:cs="Times New Roman"/>
          <w:color w:val="000000" w:themeColor="text1"/>
          <w:lang w:val="en-US"/>
        </w:rPr>
        <w:t xml:space="preserve"> section </w:t>
      </w:r>
      <w:r w:rsidR="009C0821" w:rsidRPr="00F91828">
        <w:rPr>
          <w:rFonts w:ascii="Times New Roman" w:hAnsi="Times New Roman" w:cs="Times New Roman"/>
          <w:color w:val="000000" w:themeColor="text1"/>
          <w:lang w:val="en-US"/>
        </w:rPr>
        <w:t>describes that researc</w:t>
      </w:r>
      <w:r w:rsidR="00C04419" w:rsidRPr="00F91828">
        <w:rPr>
          <w:rFonts w:ascii="Times New Roman" w:hAnsi="Times New Roman" w:cs="Times New Roman"/>
          <w:color w:val="000000" w:themeColor="text1"/>
          <w:lang w:val="en-US"/>
        </w:rPr>
        <w:t xml:space="preserve">h and the various media that have been studied as perspective-taking interventions: </w:t>
      </w:r>
      <w:r w:rsidR="00116687" w:rsidRPr="00F91828">
        <w:rPr>
          <w:rFonts w:ascii="Times New Roman" w:hAnsi="Times New Roman" w:cs="Times New Roman"/>
          <w:color w:val="000000" w:themeColor="text1"/>
          <w:lang w:val="en-US"/>
        </w:rPr>
        <w:t>(1) taped narrative</w:t>
      </w:r>
      <w:r w:rsidR="00BB36B3">
        <w:rPr>
          <w:rFonts w:ascii="Times New Roman" w:hAnsi="Times New Roman" w:cs="Times New Roman"/>
          <w:color w:val="000000" w:themeColor="text1"/>
          <w:lang w:val="en-US"/>
        </w:rPr>
        <w:t>,</w:t>
      </w:r>
      <w:r w:rsidR="00116687" w:rsidRPr="00F91828">
        <w:rPr>
          <w:rFonts w:ascii="Times New Roman" w:hAnsi="Times New Roman" w:cs="Times New Roman"/>
          <w:color w:val="000000" w:themeColor="text1"/>
          <w:lang w:val="en-US"/>
        </w:rPr>
        <w:t xml:space="preserve"> (2) TV news documentary, (3) movie clip, (4) virtual reality device, and (5) journaling. </w:t>
      </w:r>
    </w:p>
    <w:p w14:paraId="1016A8B1" w14:textId="5523A3F8" w:rsidR="009E77DD" w:rsidRPr="00F91828" w:rsidRDefault="005E71C2"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1.</w:t>
      </w:r>
      <w:r w:rsidR="009D54DF"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Taped </w:t>
      </w:r>
      <w:r w:rsidR="008203F6" w:rsidRPr="00F91828">
        <w:rPr>
          <w:rFonts w:ascii="Times New Roman" w:hAnsi="Times New Roman" w:cs="Times New Roman"/>
          <w:i/>
          <w:iCs/>
          <w:color w:val="000000" w:themeColor="text1"/>
          <w:lang w:val="en-US"/>
        </w:rPr>
        <w:t>N</w:t>
      </w:r>
      <w:r w:rsidRPr="00F91828">
        <w:rPr>
          <w:rFonts w:ascii="Times New Roman" w:hAnsi="Times New Roman" w:cs="Times New Roman"/>
          <w:i/>
          <w:iCs/>
          <w:color w:val="000000" w:themeColor="text1"/>
          <w:lang w:val="en-US"/>
        </w:rPr>
        <w:t>arrative</w:t>
      </w:r>
    </w:p>
    <w:p w14:paraId="255F9A14" w14:textId="050B5193" w:rsidR="000246AF" w:rsidRPr="00F91828" w:rsidRDefault="00763211" w:rsidP="009E77DD">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In </w:t>
      </w:r>
      <w:r w:rsidR="00A604AC" w:rsidRPr="00F91828">
        <w:rPr>
          <w:rFonts w:ascii="Times New Roman" w:hAnsi="Times New Roman" w:cs="Times New Roman"/>
          <w:color w:val="000000" w:themeColor="text1"/>
          <w:lang w:val="en-US"/>
        </w:rPr>
        <w:t>a 1997</w:t>
      </w:r>
      <w:r w:rsidRPr="00F91828">
        <w:rPr>
          <w:rFonts w:ascii="Times New Roman" w:hAnsi="Times New Roman" w:cs="Times New Roman"/>
          <w:color w:val="000000" w:themeColor="text1"/>
          <w:lang w:val="en-US"/>
        </w:rPr>
        <w:t xml:space="preserve"> experiment, the study participants listened to a </w:t>
      </w:r>
      <w:r w:rsidR="003B500A" w:rsidRPr="00F91828">
        <w:rPr>
          <w:rFonts w:ascii="Times New Roman" w:hAnsi="Times New Roman" w:cs="Times New Roman"/>
          <w:color w:val="000000" w:themeColor="text1"/>
          <w:lang w:val="en-US"/>
        </w:rPr>
        <w:t xml:space="preserve">taped narrative </w:t>
      </w:r>
      <w:r w:rsidRPr="00F91828">
        <w:rPr>
          <w:rFonts w:ascii="Times New Roman" w:hAnsi="Times New Roman" w:cs="Times New Roman"/>
          <w:color w:val="000000" w:themeColor="text1"/>
          <w:lang w:val="en-US"/>
        </w:rPr>
        <w:t>read by a woman who had contracted AIDS.</w:t>
      </w:r>
      <w:r w:rsidR="000246AF" w:rsidRPr="00F91828">
        <w:rPr>
          <w:rStyle w:val="FootnoteReference"/>
          <w:rFonts w:ascii="Times New Roman" w:hAnsi="Times New Roman" w:cs="Times New Roman"/>
          <w:color w:val="000000" w:themeColor="text1"/>
          <w:lang w:val="en-US"/>
        </w:rPr>
        <w:footnoteReference w:id="80"/>
      </w:r>
      <w:r w:rsidRPr="00F91828">
        <w:rPr>
          <w:rFonts w:ascii="Times New Roman" w:hAnsi="Times New Roman" w:cs="Times New Roman"/>
          <w:color w:val="000000" w:themeColor="text1"/>
          <w:lang w:val="en-US"/>
        </w:rPr>
        <w:t xml:space="preserve">  In one arm of the study, participants were asked to “take an objective perspective toward what is described</w:t>
      </w:r>
      <w:r w:rsidR="000246AF" w:rsidRPr="00F91828">
        <w:rPr>
          <w:rFonts w:ascii="Times New Roman" w:hAnsi="Times New Roman" w:cs="Times New Roman"/>
          <w:color w:val="000000" w:themeColor="text1"/>
          <w:lang w:val="en-US"/>
        </w:rPr>
        <w:t>.”  In another arm of the study, participants were asked to “try to feel the full impact of what this woman has been through and how she feels as a result.”</w:t>
      </w:r>
      <w:r w:rsidR="004C1B3C" w:rsidRPr="00F91828">
        <w:rPr>
          <w:rStyle w:val="FootnoteReference"/>
          <w:rFonts w:ascii="Times New Roman" w:hAnsi="Times New Roman" w:cs="Times New Roman"/>
          <w:color w:val="000000" w:themeColor="text1"/>
          <w:lang w:val="en-US"/>
        </w:rPr>
        <w:footnoteReference w:id="81"/>
      </w:r>
      <w:r w:rsidR="000246AF" w:rsidRPr="00F91828">
        <w:rPr>
          <w:rFonts w:ascii="Times New Roman" w:hAnsi="Times New Roman" w:cs="Times New Roman"/>
          <w:color w:val="000000" w:themeColor="text1"/>
          <w:lang w:val="en-US"/>
        </w:rPr>
        <w:t xml:space="preserve">  </w:t>
      </w:r>
      <w:r w:rsidR="00D434B9" w:rsidRPr="00F91828">
        <w:rPr>
          <w:rFonts w:ascii="Times New Roman" w:hAnsi="Times New Roman" w:cs="Times New Roman"/>
          <w:color w:val="000000" w:themeColor="text1"/>
          <w:lang w:val="en-US"/>
        </w:rPr>
        <w:t>A</w:t>
      </w:r>
      <w:r w:rsidR="000246AF" w:rsidRPr="00F91828">
        <w:rPr>
          <w:rFonts w:ascii="Times New Roman" w:hAnsi="Times New Roman" w:cs="Times New Roman"/>
          <w:color w:val="000000" w:themeColor="text1"/>
          <w:lang w:val="en-US"/>
        </w:rPr>
        <w:t xml:space="preserve">fter this </w:t>
      </w:r>
      <w:r w:rsidR="00D434B9" w:rsidRPr="00F91828">
        <w:rPr>
          <w:rFonts w:ascii="Times New Roman" w:hAnsi="Times New Roman" w:cs="Times New Roman"/>
          <w:color w:val="000000" w:themeColor="text1"/>
          <w:lang w:val="en-US"/>
        </w:rPr>
        <w:t xml:space="preserve">empathy-inducing </w:t>
      </w:r>
      <w:r w:rsidR="000246AF" w:rsidRPr="00F91828">
        <w:rPr>
          <w:rFonts w:ascii="Times New Roman" w:hAnsi="Times New Roman" w:cs="Times New Roman"/>
          <w:color w:val="000000" w:themeColor="text1"/>
          <w:lang w:val="en-US"/>
        </w:rPr>
        <w:t>intervention</w:t>
      </w:r>
      <w:r w:rsidR="00D434B9" w:rsidRPr="00F91828">
        <w:rPr>
          <w:rFonts w:ascii="Times New Roman" w:hAnsi="Times New Roman" w:cs="Times New Roman"/>
          <w:color w:val="000000" w:themeColor="text1"/>
          <w:lang w:val="en-US"/>
        </w:rPr>
        <w:t>,</w:t>
      </w:r>
      <w:r w:rsidR="000246AF" w:rsidRPr="00F91828">
        <w:rPr>
          <w:rFonts w:ascii="Times New Roman" w:hAnsi="Times New Roman" w:cs="Times New Roman"/>
          <w:color w:val="000000" w:themeColor="text1"/>
          <w:lang w:val="en-US"/>
        </w:rPr>
        <w:t xml:space="preserve"> the second group showed less bias toward the narrator</w:t>
      </w:r>
      <w:r w:rsidR="00C66FE1" w:rsidRPr="00F91828">
        <w:rPr>
          <w:rFonts w:ascii="Times New Roman" w:hAnsi="Times New Roman" w:cs="Times New Roman"/>
          <w:color w:val="000000" w:themeColor="text1"/>
          <w:lang w:val="en-US"/>
        </w:rPr>
        <w:t xml:space="preserve"> (as compared with the first group) </w:t>
      </w:r>
      <w:r w:rsidR="000246AF" w:rsidRPr="00F91828">
        <w:rPr>
          <w:rFonts w:ascii="Times New Roman" w:hAnsi="Times New Roman" w:cs="Times New Roman"/>
          <w:color w:val="000000" w:themeColor="text1"/>
          <w:lang w:val="en-US"/>
        </w:rPr>
        <w:t xml:space="preserve">and also </w:t>
      </w:r>
      <w:r w:rsidR="00287C70" w:rsidRPr="00F91828">
        <w:rPr>
          <w:rFonts w:ascii="Times New Roman" w:hAnsi="Times New Roman" w:cs="Times New Roman"/>
          <w:color w:val="000000" w:themeColor="text1"/>
          <w:lang w:val="en-US"/>
        </w:rPr>
        <w:t>a reduced bias</w:t>
      </w:r>
      <w:r w:rsidR="000246AF" w:rsidRPr="00F91828">
        <w:rPr>
          <w:rFonts w:ascii="Times New Roman" w:hAnsi="Times New Roman" w:cs="Times New Roman"/>
          <w:color w:val="000000" w:themeColor="text1"/>
          <w:lang w:val="en-US"/>
        </w:rPr>
        <w:t xml:space="preserve"> toward people with AIDS.</w:t>
      </w:r>
      <w:r w:rsidR="00287C70" w:rsidRPr="00F91828">
        <w:rPr>
          <w:rStyle w:val="FootnoteReference"/>
          <w:rFonts w:ascii="Times New Roman" w:hAnsi="Times New Roman" w:cs="Times New Roman"/>
          <w:color w:val="000000" w:themeColor="text1"/>
          <w:lang w:val="en-US"/>
        </w:rPr>
        <w:footnoteReference w:id="82"/>
      </w:r>
    </w:p>
    <w:p w14:paraId="495AF06A" w14:textId="77777777" w:rsidR="00BB36B3" w:rsidRDefault="00BB36B3">
      <w:pPr>
        <w:spacing w:after="160" w:line="259" w:lineRule="auto"/>
        <w:rPr>
          <w:rFonts w:ascii="Times New Roman" w:hAnsi="Times New Roman" w:cs="Times New Roman"/>
          <w:i/>
          <w:iCs/>
          <w:color w:val="000000" w:themeColor="text1"/>
          <w:lang w:val="en-US"/>
        </w:rPr>
      </w:pPr>
      <w:r>
        <w:rPr>
          <w:rFonts w:ascii="Times New Roman" w:hAnsi="Times New Roman" w:cs="Times New Roman"/>
          <w:i/>
          <w:iCs/>
          <w:color w:val="000000" w:themeColor="text1"/>
          <w:lang w:val="en-US"/>
        </w:rPr>
        <w:br w:type="page"/>
      </w:r>
    </w:p>
    <w:p w14:paraId="08EE54B1" w14:textId="62D2BAF3" w:rsidR="009E77DD" w:rsidRPr="00F91828" w:rsidRDefault="005E71C2" w:rsidP="006F1BDE">
      <w:pPr>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2.</w:t>
      </w:r>
      <w:r w:rsidR="009D54DF" w:rsidRPr="00F91828">
        <w:rPr>
          <w:rFonts w:ascii="Times New Roman" w:hAnsi="Times New Roman" w:cs="Times New Roman"/>
          <w:i/>
          <w:iCs/>
          <w:color w:val="000000" w:themeColor="text1"/>
          <w:lang w:val="en-US"/>
        </w:rPr>
        <w:t xml:space="preserve">  </w:t>
      </w:r>
      <w:r w:rsidR="00E610F3" w:rsidRPr="00F91828">
        <w:rPr>
          <w:rFonts w:ascii="Times New Roman" w:hAnsi="Times New Roman" w:cs="Times New Roman"/>
          <w:i/>
          <w:iCs/>
          <w:color w:val="000000" w:themeColor="text1"/>
          <w:lang w:val="en-US"/>
        </w:rPr>
        <w:t xml:space="preserve">TV </w:t>
      </w:r>
      <w:r w:rsidR="008203F6" w:rsidRPr="00F91828">
        <w:rPr>
          <w:rFonts w:ascii="Times New Roman" w:hAnsi="Times New Roman" w:cs="Times New Roman"/>
          <w:i/>
          <w:iCs/>
          <w:color w:val="000000" w:themeColor="text1"/>
          <w:lang w:val="en-US"/>
        </w:rPr>
        <w:t>N</w:t>
      </w:r>
      <w:r w:rsidR="00E610F3" w:rsidRPr="00F91828">
        <w:rPr>
          <w:rFonts w:ascii="Times New Roman" w:hAnsi="Times New Roman" w:cs="Times New Roman"/>
          <w:i/>
          <w:iCs/>
          <w:color w:val="000000" w:themeColor="text1"/>
          <w:lang w:val="en-US"/>
        </w:rPr>
        <w:t xml:space="preserve">ews </w:t>
      </w:r>
      <w:r w:rsidR="008203F6" w:rsidRPr="00F91828">
        <w:rPr>
          <w:rFonts w:ascii="Times New Roman" w:hAnsi="Times New Roman" w:cs="Times New Roman"/>
          <w:i/>
          <w:iCs/>
          <w:color w:val="000000" w:themeColor="text1"/>
          <w:lang w:val="en-US"/>
        </w:rPr>
        <w:t>D</w:t>
      </w:r>
      <w:r w:rsidR="00E610F3" w:rsidRPr="00F91828">
        <w:rPr>
          <w:rFonts w:ascii="Times New Roman" w:hAnsi="Times New Roman" w:cs="Times New Roman"/>
          <w:i/>
          <w:iCs/>
          <w:color w:val="000000" w:themeColor="text1"/>
          <w:lang w:val="en-US"/>
        </w:rPr>
        <w:t>ocumentary</w:t>
      </w:r>
    </w:p>
    <w:p w14:paraId="5BDDE01E" w14:textId="4C3AF75B" w:rsidR="00287C70" w:rsidRPr="00F91828" w:rsidRDefault="00287C70"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In </w:t>
      </w:r>
      <w:r w:rsidR="00A604AC" w:rsidRPr="00F91828">
        <w:rPr>
          <w:rFonts w:ascii="Times New Roman" w:hAnsi="Times New Roman" w:cs="Times New Roman"/>
          <w:color w:val="000000" w:themeColor="text1"/>
          <w:lang w:val="en-US"/>
        </w:rPr>
        <w:t xml:space="preserve">a 2004 </w:t>
      </w:r>
      <w:r w:rsidRPr="00F91828">
        <w:rPr>
          <w:rFonts w:ascii="Times New Roman" w:hAnsi="Times New Roman" w:cs="Times New Roman"/>
          <w:color w:val="000000" w:themeColor="text1"/>
          <w:lang w:val="en-US"/>
        </w:rPr>
        <w:t xml:space="preserve">experiment, </w:t>
      </w:r>
      <w:r w:rsidR="0005548D" w:rsidRPr="00F91828">
        <w:rPr>
          <w:rFonts w:ascii="Times New Roman" w:hAnsi="Times New Roman" w:cs="Times New Roman"/>
          <w:color w:val="000000" w:themeColor="text1"/>
          <w:lang w:val="en-US"/>
        </w:rPr>
        <w:t>study participants were shown a segment of a</w:t>
      </w:r>
      <w:r w:rsidR="00C66FE1" w:rsidRPr="00F91828">
        <w:rPr>
          <w:rFonts w:ascii="Times New Roman" w:hAnsi="Times New Roman" w:cs="Times New Roman"/>
          <w:color w:val="000000" w:themeColor="text1"/>
          <w:lang w:val="en-US"/>
        </w:rPr>
        <w:t>n ABC</w:t>
      </w:r>
      <w:r w:rsidR="0005548D" w:rsidRPr="00F91828">
        <w:rPr>
          <w:rFonts w:ascii="Times New Roman" w:hAnsi="Times New Roman" w:cs="Times New Roman"/>
          <w:color w:val="000000" w:themeColor="text1"/>
          <w:lang w:val="en-US"/>
        </w:rPr>
        <w:t xml:space="preserve"> television documentary</w:t>
      </w:r>
      <w:r w:rsidR="00205408" w:rsidRPr="00F91828">
        <w:rPr>
          <w:rStyle w:val="FootnoteReference"/>
          <w:rFonts w:ascii="Times New Roman" w:hAnsi="Times New Roman" w:cs="Times New Roman"/>
          <w:color w:val="000000" w:themeColor="text1"/>
          <w:lang w:val="en-US"/>
        </w:rPr>
        <w:footnoteReference w:id="83"/>
      </w:r>
      <w:r w:rsidR="00C66FE1" w:rsidRPr="00F91828">
        <w:rPr>
          <w:rFonts w:ascii="Times New Roman" w:hAnsi="Times New Roman" w:cs="Times New Roman"/>
          <w:color w:val="000000" w:themeColor="text1"/>
          <w:lang w:val="en-US"/>
        </w:rPr>
        <w:t xml:space="preserve"> in which two young men</w:t>
      </w:r>
      <w:r w:rsidR="003F21EB" w:rsidRPr="00F91828">
        <w:rPr>
          <w:rFonts w:ascii="Times New Roman" w:hAnsi="Times New Roman" w:cs="Times New Roman"/>
          <w:color w:val="000000" w:themeColor="text1"/>
          <w:lang w:val="en-US"/>
        </w:rPr>
        <w:t>—</w:t>
      </w:r>
      <w:r w:rsidR="00C66FE1" w:rsidRPr="00F91828">
        <w:rPr>
          <w:rFonts w:ascii="Times New Roman" w:hAnsi="Times New Roman" w:cs="Times New Roman"/>
          <w:color w:val="000000" w:themeColor="text1"/>
          <w:lang w:val="en-US"/>
        </w:rPr>
        <w:t>one White and one Black</w:t>
      </w:r>
      <w:r w:rsidR="003F21EB" w:rsidRPr="00F91828">
        <w:rPr>
          <w:rFonts w:ascii="Times New Roman" w:hAnsi="Times New Roman" w:cs="Times New Roman"/>
          <w:color w:val="000000" w:themeColor="text1"/>
          <w:lang w:val="en-US"/>
        </w:rPr>
        <w:t>—</w:t>
      </w:r>
      <w:r w:rsidR="00C66FE1" w:rsidRPr="00F91828">
        <w:rPr>
          <w:rFonts w:ascii="Times New Roman" w:hAnsi="Times New Roman" w:cs="Times New Roman"/>
          <w:color w:val="000000" w:themeColor="text1"/>
          <w:lang w:val="en-US"/>
        </w:rPr>
        <w:t xml:space="preserve">were </w:t>
      </w:r>
      <w:r w:rsidR="00205408" w:rsidRPr="00F91828">
        <w:rPr>
          <w:rFonts w:ascii="Times New Roman" w:hAnsi="Times New Roman" w:cs="Times New Roman"/>
          <w:color w:val="000000" w:themeColor="text1"/>
          <w:lang w:val="en-US"/>
        </w:rPr>
        <w:t>seen from the vantage point of a hidden camera</w:t>
      </w:r>
      <w:r w:rsidR="00AD3380" w:rsidRPr="00F91828">
        <w:rPr>
          <w:rFonts w:ascii="Times New Roman" w:hAnsi="Times New Roman" w:cs="Times New Roman"/>
          <w:color w:val="000000" w:themeColor="text1"/>
          <w:lang w:val="en-US"/>
        </w:rPr>
        <w:t xml:space="preserve"> </w:t>
      </w:r>
      <w:r w:rsidR="00205408" w:rsidRPr="00F91828">
        <w:rPr>
          <w:rFonts w:ascii="Times New Roman" w:hAnsi="Times New Roman" w:cs="Times New Roman"/>
          <w:color w:val="000000" w:themeColor="text1"/>
          <w:lang w:val="en-US"/>
        </w:rPr>
        <w:t>shopping at a record store</w:t>
      </w:r>
      <w:r w:rsidR="00C66FE1" w:rsidRPr="00F91828">
        <w:rPr>
          <w:rFonts w:ascii="Times New Roman" w:hAnsi="Times New Roman" w:cs="Times New Roman"/>
          <w:color w:val="000000" w:themeColor="text1"/>
          <w:lang w:val="en-US"/>
        </w:rPr>
        <w:t>, looking for an apartment to rent</w:t>
      </w:r>
      <w:r w:rsidR="00205408" w:rsidRPr="00F91828">
        <w:rPr>
          <w:rFonts w:ascii="Times New Roman" w:hAnsi="Times New Roman" w:cs="Times New Roman"/>
          <w:color w:val="000000" w:themeColor="text1"/>
          <w:lang w:val="en-US"/>
        </w:rPr>
        <w:t>, and shopping for a car.</w:t>
      </w:r>
      <w:bookmarkStart w:id="18" w:name="_Ref118404707"/>
      <w:r w:rsidR="00387E17" w:rsidRPr="00F91828">
        <w:rPr>
          <w:rStyle w:val="FootnoteReference"/>
          <w:rFonts w:ascii="Times New Roman" w:hAnsi="Times New Roman" w:cs="Times New Roman"/>
          <w:color w:val="000000" w:themeColor="text1"/>
          <w:lang w:val="en-US"/>
        </w:rPr>
        <w:footnoteReference w:id="84"/>
      </w:r>
      <w:bookmarkEnd w:id="18"/>
      <w:r w:rsidR="00387E17" w:rsidRPr="00F91828">
        <w:rPr>
          <w:rFonts w:ascii="Times New Roman" w:hAnsi="Times New Roman" w:cs="Times New Roman"/>
          <w:color w:val="000000" w:themeColor="text1"/>
          <w:lang w:val="en-US"/>
        </w:rPr>
        <w:t xml:space="preserve">  The documentary show</w:t>
      </w:r>
      <w:r w:rsidR="005314D3" w:rsidRPr="00F91828">
        <w:rPr>
          <w:rFonts w:ascii="Times New Roman" w:hAnsi="Times New Roman" w:cs="Times New Roman"/>
          <w:color w:val="000000" w:themeColor="text1"/>
          <w:lang w:val="en-US"/>
        </w:rPr>
        <w:t>ed</w:t>
      </w:r>
      <w:r w:rsidR="00387E17" w:rsidRPr="00F91828">
        <w:rPr>
          <w:rFonts w:ascii="Times New Roman" w:hAnsi="Times New Roman" w:cs="Times New Roman"/>
          <w:color w:val="000000" w:themeColor="text1"/>
          <w:lang w:val="en-US"/>
        </w:rPr>
        <w:t xml:space="preserve"> repeated instances of racist treatment of the Black man.  One group of study participants </w:t>
      </w:r>
      <w:r w:rsidR="00341BC0" w:rsidRPr="00F91828">
        <w:rPr>
          <w:rFonts w:ascii="Times New Roman" w:hAnsi="Times New Roman" w:cs="Times New Roman"/>
          <w:color w:val="000000" w:themeColor="text1"/>
          <w:lang w:val="en-US"/>
        </w:rPr>
        <w:t xml:space="preserve">were </w:t>
      </w:r>
      <w:r w:rsidR="00387E17" w:rsidRPr="00F91828">
        <w:rPr>
          <w:rFonts w:ascii="Times New Roman" w:hAnsi="Times New Roman" w:cs="Times New Roman"/>
          <w:color w:val="000000" w:themeColor="text1"/>
          <w:lang w:val="en-US"/>
        </w:rPr>
        <w:t xml:space="preserve">instructed to “try to imagine how </w:t>
      </w:r>
      <w:r w:rsidR="006A60C5" w:rsidRPr="00F91828">
        <w:rPr>
          <w:rFonts w:ascii="Times New Roman" w:hAnsi="Times New Roman" w:cs="Times New Roman"/>
          <w:color w:val="000000" w:themeColor="text1"/>
          <w:lang w:val="en-US"/>
        </w:rPr>
        <w:t xml:space="preserve">. . . the African American in the documentary feels about what is happening and how it affects his life,” while a second group is instructed to “try to take an objective perspective toward what is described,” and a third group </w:t>
      </w:r>
      <w:r w:rsidR="00AB55EA" w:rsidRPr="00F91828">
        <w:rPr>
          <w:rFonts w:ascii="Times New Roman" w:hAnsi="Times New Roman" w:cs="Times New Roman"/>
          <w:color w:val="000000" w:themeColor="text1"/>
          <w:lang w:val="en-US"/>
        </w:rPr>
        <w:t xml:space="preserve">was </w:t>
      </w:r>
      <w:r w:rsidR="006A60C5" w:rsidRPr="00F91828">
        <w:rPr>
          <w:rFonts w:ascii="Times New Roman" w:hAnsi="Times New Roman" w:cs="Times New Roman"/>
          <w:color w:val="000000" w:themeColor="text1"/>
          <w:lang w:val="en-US"/>
        </w:rPr>
        <w:t xml:space="preserve">given no instructions.  </w:t>
      </w:r>
      <w:r w:rsidR="006B22EA" w:rsidRPr="00F91828">
        <w:rPr>
          <w:rFonts w:ascii="Times New Roman" w:hAnsi="Times New Roman" w:cs="Times New Roman"/>
          <w:color w:val="000000" w:themeColor="text1"/>
          <w:lang w:val="en-US"/>
        </w:rPr>
        <w:t>There was significant racial bias reduction in the first group but none in the other two.</w:t>
      </w:r>
      <w:r w:rsidR="006B22EA" w:rsidRPr="00F91828">
        <w:rPr>
          <w:rStyle w:val="FootnoteReference"/>
          <w:rFonts w:ascii="Times New Roman" w:hAnsi="Times New Roman" w:cs="Times New Roman"/>
          <w:color w:val="000000" w:themeColor="text1"/>
          <w:lang w:val="en-US"/>
        </w:rPr>
        <w:footnoteReference w:id="85"/>
      </w:r>
    </w:p>
    <w:p w14:paraId="77BDCED4" w14:textId="6E4EDF8D" w:rsidR="009E77DD" w:rsidRPr="00F91828" w:rsidRDefault="00E610F3" w:rsidP="006F1BDE">
      <w:pPr>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3.</w:t>
      </w:r>
      <w:r w:rsidR="009D54DF" w:rsidRPr="00F91828">
        <w:rPr>
          <w:rFonts w:ascii="Times New Roman" w:hAnsi="Times New Roman" w:cs="Times New Roman"/>
          <w:i/>
          <w:iCs/>
          <w:color w:val="000000" w:themeColor="text1"/>
          <w:lang w:val="en-US"/>
        </w:rPr>
        <w:t xml:space="preserve">  </w:t>
      </w:r>
      <w:r w:rsidR="008203F6" w:rsidRPr="00F91828">
        <w:rPr>
          <w:rFonts w:ascii="Times New Roman" w:hAnsi="Times New Roman" w:cs="Times New Roman"/>
          <w:i/>
          <w:iCs/>
          <w:color w:val="000000" w:themeColor="text1"/>
          <w:lang w:val="en-US"/>
        </w:rPr>
        <w:t>Movie</w:t>
      </w:r>
      <w:r w:rsidRPr="00F91828">
        <w:rPr>
          <w:rFonts w:ascii="Times New Roman" w:hAnsi="Times New Roman" w:cs="Times New Roman"/>
          <w:i/>
          <w:iCs/>
          <w:color w:val="000000" w:themeColor="text1"/>
          <w:lang w:val="en-US"/>
        </w:rPr>
        <w:t xml:space="preserve"> </w:t>
      </w:r>
      <w:r w:rsidR="008203F6" w:rsidRPr="00F91828">
        <w:rPr>
          <w:rFonts w:ascii="Times New Roman" w:hAnsi="Times New Roman" w:cs="Times New Roman"/>
          <w:i/>
          <w:iCs/>
          <w:color w:val="000000" w:themeColor="text1"/>
          <w:lang w:val="en-US"/>
        </w:rPr>
        <w:t>C</w:t>
      </w:r>
      <w:r w:rsidRPr="00F91828">
        <w:rPr>
          <w:rFonts w:ascii="Times New Roman" w:hAnsi="Times New Roman" w:cs="Times New Roman"/>
          <w:i/>
          <w:iCs/>
          <w:color w:val="000000" w:themeColor="text1"/>
          <w:lang w:val="en-US"/>
        </w:rPr>
        <w:t>lip</w:t>
      </w:r>
    </w:p>
    <w:p w14:paraId="305410C7" w14:textId="60C0E324" w:rsidR="00196CE7" w:rsidRPr="00F91828" w:rsidRDefault="00BA077E"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a</w:t>
      </w:r>
      <w:r w:rsidR="00943725" w:rsidRPr="00F91828">
        <w:rPr>
          <w:rFonts w:ascii="Times New Roman" w:hAnsi="Times New Roman" w:cs="Times New Roman"/>
          <w:color w:val="000000" w:themeColor="text1"/>
          <w:lang w:val="en-US"/>
        </w:rPr>
        <w:t xml:space="preserve"> 2009 study</w:t>
      </w:r>
      <w:r w:rsidRPr="00F91828">
        <w:rPr>
          <w:rFonts w:ascii="Times New Roman" w:hAnsi="Times New Roman" w:cs="Times New Roman"/>
          <w:color w:val="000000" w:themeColor="text1"/>
          <w:lang w:val="en-US"/>
        </w:rPr>
        <w:t>, undergraduates at the University of Michigan</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primarily White, but also including Black and Latinx participants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watched a clip from the 1993 </w:t>
      </w:r>
      <w:r w:rsidR="008203F6" w:rsidRPr="00F91828">
        <w:rPr>
          <w:rFonts w:ascii="Times New Roman" w:hAnsi="Times New Roman" w:cs="Times New Roman"/>
          <w:color w:val="000000" w:themeColor="text1"/>
          <w:lang w:val="en-US"/>
        </w:rPr>
        <w:t>movie</w:t>
      </w:r>
      <w:r w:rsidRPr="00F91828">
        <w:rPr>
          <w:rFonts w:ascii="Times New Roman" w:hAnsi="Times New Roman" w:cs="Times New Roman"/>
          <w:color w:val="000000" w:themeColor="text1"/>
          <w:lang w:val="en-US"/>
        </w:rPr>
        <w:t xml:space="preserve"> “Joy Luck Club”</w:t>
      </w:r>
      <w:r w:rsidR="00A646B7" w:rsidRPr="00F91828">
        <w:rPr>
          <w:rFonts w:ascii="Times New Roman" w:hAnsi="Times New Roman" w:cs="Times New Roman"/>
          <w:color w:val="000000" w:themeColor="text1"/>
          <w:lang w:val="en-US"/>
        </w:rPr>
        <w:t xml:space="preserve"> (described by the researchers as “a movie depicting the experiences of Asian Americans from the main character’s perspective”)</w:t>
      </w:r>
      <w:r w:rsidRPr="00F91828">
        <w:rPr>
          <w:rFonts w:ascii="Times New Roman" w:hAnsi="Times New Roman" w:cs="Times New Roman"/>
          <w:color w:val="000000" w:themeColor="text1"/>
          <w:lang w:val="en-US"/>
        </w:rPr>
        <w:t xml:space="preserve"> to </w:t>
      </w:r>
      <w:r w:rsidR="00FA3E5F" w:rsidRPr="00F91828">
        <w:rPr>
          <w:rFonts w:ascii="Times New Roman" w:hAnsi="Times New Roman" w:cs="Times New Roman"/>
          <w:color w:val="000000" w:themeColor="text1"/>
          <w:lang w:val="en-US"/>
        </w:rPr>
        <w:t xml:space="preserve">examine </w:t>
      </w:r>
      <w:r w:rsidRPr="00F91828">
        <w:rPr>
          <w:rFonts w:ascii="Times New Roman" w:hAnsi="Times New Roman" w:cs="Times New Roman"/>
          <w:color w:val="000000" w:themeColor="text1"/>
          <w:lang w:val="en-US"/>
        </w:rPr>
        <w:t>whether it would reduce bias against Asian Americans.</w:t>
      </w:r>
      <w:r w:rsidR="00F93EAC" w:rsidRPr="00F91828">
        <w:rPr>
          <w:rStyle w:val="FootnoteReference"/>
          <w:rFonts w:ascii="Times New Roman" w:hAnsi="Times New Roman" w:cs="Times New Roman"/>
          <w:color w:val="000000" w:themeColor="text1"/>
          <w:lang w:val="en-US"/>
        </w:rPr>
        <w:t xml:space="preserve"> </w:t>
      </w:r>
      <w:r w:rsidR="00F93EAC" w:rsidRPr="00F91828">
        <w:rPr>
          <w:rStyle w:val="FootnoteReference"/>
          <w:rFonts w:ascii="Times New Roman" w:hAnsi="Times New Roman" w:cs="Times New Roman"/>
          <w:color w:val="000000" w:themeColor="text1"/>
          <w:lang w:val="en-US"/>
        </w:rPr>
        <w:footnoteReference w:id="86"/>
      </w:r>
      <w:r w:rsidRPr="00F91828">
        <w:rPr>
          <w:rFonts w:ascii="Times New Roman" w:hAnsi="Times New Roman" w:cs="Times New Roman"/>
          <w:color w:val="000000" w:themeColor="text1"/>
          <w:lang w:val="en-US"/>
        </w:rPr>
        <w:t xml:space="preserve">  In the experimental arm of the experiment, participants were instructed to “imagine yourself in the position of the main character”</w:t>
      </w:r>
      <w:r w:rsidR="00F93EAC" w:rsidRPr="00F91828">
        <w:rPr>
          <w:rFonts w:ascii="Times New Roman" w:hAnsi="Times New Roman" w:cs="Times New Roman"/>
          <w:color w:val="000000" w:themeColor="text1"/>
          <w:lang w:val="en-US"/>
        </w:rPr>
        <w:t>; i</w:t>
      </w:r>
      <w:r w:rsidRPr="00F91828">
        <w:rPr>
          <w:rFonts w:ascii="Times New Roman" w:hAnsi="Times New Roman" w:cs="Times New Roman"/>
          <w:color w:val="000000" w:themeColor="text1"/>
          <w:lang w:val="en-US"/>
        </w:rPr>
        <w:t xml:space="preserve">n the control arm, participants were instructed to </w:t>
      </w:r>
      <w:r w:rsidR="00B77760" w:rsidRPr="00F91828">
        <w:rPr>
          <w:rFonts w:ascii="Times New Roman" w:hAnsi="Times New Roman" w:cs="Times New Roman"/>
          <w:color w:val="000000" w:themeColor="text1"/>
          <w:lang w:val="en-US"/>
        </w:rPr>
        <w:t>“imagine what a newspaper reviewer might think of the clip.”</w:t>
      </w:r>
      <w:r w:rsidR="00F93EAC" w:rsidRPr="00F91828">
        <w:rPr>
          <w:rStyle w:val="FootnoteReference"/>
          <w:rFonts w:ascii="Times New Roman" w:hAnsi="Times New Roman" w:cs="Times New Roman"/>
          <w:color w:val="000000" w:themeColor="text1"/>
          <w:lang w:val="en-US"/>
        </w:rPr>
        <w:footnoteReference w:id="87"/>
      </w:r>
      <w:r w:rsidR="00B77760" w:rsidRPr="00F91828">
        <w:rPr>
          <w:rFonts w:ascii="Times New Roman" w:hAnsi="Times New Roman" w:cs="Times New Roman"/>
          <w:color w:val="000000" w:themeColor="text1"/>
          <w:lang w:val="en-US"/>
        </w:rPr>
        <w:t xml:space="preserve">  </w:t>
      </w:r>
      <w:r w:rsidR="001A5B24" w:rsidRPr="00F91828">
        <w:rPr>
          <w:rFonts w:ascii="Times New Roman" w:hAnsi="Times New Roman" w:cs="Times New Roman"/>
          <w:color w:val="000000" w:themeColor="text1"/>
          <w:lang w:val="en-US"/>
        </w:rPr>
        <w:t xml:space="preserve">Then both groups of participants were </w:t>
      </w:r>
      <w:r w:rsidR="006F65DB" w:rsidRPr="00F91828">
        <w:rPr>
          <w:rFonts w:ascii="Times New Roman" w:hAnsi="Times New Roman" w:cs="Times New Roman"/>
          <w:color w:val="000000" w:themeColor="text1"/>
          <w:lang w:val="en-US"/>
        </w:rPr>
        <w:t>asked to</w:t>
      </w:r>
      <w:r w:rsidR="001A5B24" w:rsidRPr="00F91828">
        <w:rPr>
          <w:rFonts w:ascii="Times New Roman" w:hAnsi="Times New Roman" w:cs="Times New Roman"/>
          <w:color w:val="000000" w:themeColor="text1"/>
          <w:lang w:val="en-US"/>
        </w:rPr>
        <w:t xml:space="preserve"> review the college applications of (fictitious) individuals</w:t>
      </w:r>
      <w:r w:rsidR="003F21EB" w:rsidRPr="00F91828">
        <w:rPr>
          <w:rFonts w:ascii="Times New Roman" w:hAnsi="Times New Roman" w:cs="Times New Roman"/>
          <w:color w:val="000000" w:themeColor="text1"/>
          <w:lang w:val="en-US"/>
        </w:rPr>
        <w:t>—</w:t>
      </w:r>
      <w:r w:rsidR="001A5B24" w:rsidRPr="00F91828">
        <w:rPr>
          <w:rFonts w:ascii="Times New Roman" w:hAnsi="Times New Roman" w:cs="Times New Roman"/>
          <w:color w:val="000000" w:themeColor="text1"/>
          <w:lang w:val="en-US"/>
        </w:rPr>
        <w:t>some identified as White and some as Asian</w:t>
      </w:r>
      <w:r w:rsidR="006F65DB" w:rsidRPr="00F91828">
        <w:rPr>
          <w:rFonts w:ascii="Times New Roman" w:hAnsi="Times New Roman" w:cs="Times New Roman"/>
          <w:color w:val="000000" w:themeColor="text1"/>
          <w:lang w:val="en-US"/>
        </w:rPr>
        <w:t>.  P</w:t>
      </w:r>
      <w:r w:rsidR="001A5B24" w:rsidRPr="00F91828">
        <w:rPr>
          <w:rFonts w:ascii="Times New Roman" w:hAnsi="Times New Roman" w:cs="Times New Roman"/>
          <w:color w:val="000000" w:themeColor="text1"/>
          <w:lang w:val="en-US"/>
        </w:rPr>
        <w:t xml:space="preserve">articipants in the experimental arm viewed the </w:t>
      </w:r>
      <w:r w:rsidR="00A646B7" w:rsidRPr="00F91828">
        <w:rPr>
          <w:rFonts w:ascii="Times New Roman" w:hAnsi="Times New Roman" w:cs="Times New Roman"/>
          <w:color w:val="000000" w:themeColor="text1"/>
          <w:lang w:val="en-US"/>
        </w:rPr>
        <w:t xml:space="preserve">Asian applicants as more </w:t>
      </w:r>
      <w:r w:rsidR="006F65DB" w:rsidRPr="00F91828">
        <w:rPr>
          <w:rFonts w:ascii="Times New Roman" w:hAnsi="Times New Roman" w:cs="Times New Roman"/>
          <w:color w:val="000000" w:themeColor="text1"/>
          <w:lang w:val="en-US"/>
        </w:rPr>
        <w:t>likable</w:t>
      </w:r>
      <w:r w:rsidR="00A646B7" w:rsidRPr="00F91828">
        <w:rPr>
          <w:rFonts w:ascii="Times New Roman" w:hAnsi="Times New Roman" w:cs="Times New Roman"/>
          <w:color w:val="000000" w:themeColor="text1"/>
          <w:lang w:val="en-US"/>
        </w:rPr>
        <w:t xml:space="preserve"> </w:t>
      </w:r>
      <w:r w:rsidR="001A5B24" w:rsidRPr="00F91828">
        <w:rPr>
          <w:rFonts w:ascii="Times New Roman" w:hAnsi="Times New Roman" w:cs="Times New Roman"/>
          <w:color w:val="000000" w:themeColor="text1"/>
          <w:lang w:val="en-US"/>
        </w:rPr>
        <w:t>than did the participants in the control arm.</w:t>
      </w:r>
      <w:r w:rsidR="00A718E9" w:rsidRPr="00F91828">
        <w:rPr>
          <w:rStyle w:val="FootnoteReference"/>
          <w:rFonts w:ascii="Times New Roman" w:hAnsi="Times New Roman" w:cs="Times New Roman"/>
          <w:color w:val="000000" w:themeColor="text1"/>
          <w:lang w:val="en-US"/>
        </w:rPr>
        <w:footnoteReference w:id="88"/>
      </w:r>
      <w:r w:rsidR="00A718E9" w:rsidRPr="00F91828">
        <w:rPr>
          <w:rFonts w:ascii="Times New Roman" w:hAnsi="Times New Roman" w:cs="Times New Roman"/>
          <w:color w:val="000000" w:themeColor="text1"/>
          <w:lang w:val="en-US"/>
        </w:rPr>
        <w:t xml:space="preserve">  The researchers </w:t>
      </w:r>
      <w:r w:rsidR="006672D4" w:rsidRPr="00F91828">
        <w:rPr>
          <w:rFonts w:ascii="Times New Roman" w:hAnsi="Times New Roman" w:cs="Times New Roman"/>
          <w:color w:val="000000" w:themeColor="text1"/>
          <w:lang w:val="en-US"/>
        </w:rPr>
        <w:t xml:space="preserve">then </w:t>
      </w:r>
      <w:r w:rsidR="00A718E9" w:rsidRPr="00F91828">
        <w:rPr>
          <w:rFonts w:ascii="Times New Roman" w:hAnsi="Times New Roman" w:cs="Times New Roman"/>
          <w:color w:val="000000" w:themeColor="text1"/>
          <w:lang w:val="en-US"/>
        </w:rPr>
        <w:t xml:space="preserve">went further </w:t>
      </w:r>
      <w:r w:rsidR="006672D4" w:rsidRPr="00F91828">
        <w:rPr>
          <w:rFonts w:ascii="Times New Roman" w:hAnsi="Times New Roman" w:cs="Times New Roman"/>
          <w:color w:val="000000" w:themeColor="text1"/>
          <w:lang w:val="en-US"/>
        </w:rPr>
        <w:t xml:space="preserve">and </w:t>
      </w:r>
      <w:r w:rsidR="00557333" w:rsidRPr="00F91828">
        <w:rPr>
          <w:rFonts w:ascii="Times New Roman" w:hAnsi="Times New Roman" w:cs="Times New Roman"/>
          <w:color w:val="000000" w:themeColor="text1"/>
          <w:lang w:val="en-US"/>
        </w:rPr>
        <w:t xml:space="preserve">added (fictitious) Black college applicants to the experiment, to see whether the reduced anti-Asian bias found among the “perspective-taking” group </w:t>
      </w:r>
      <w:r w:rsidR="006672D4" w:rsidRPr="00F91828">
        <w:rPr>
          <w:rFonts w:ascii="Times New Roman" w:hAnsi="Times New Roman" w:cs="Times New Roman"/>
          <w:color w:val="000000" w:themeColor="text1"/>
          <w:lang w:val="en-US"/>
        </w:rPr>
        <w:t xml:space="preserve">would </w:t>
      </w:r>
      <w:r w:rsidR="00557333" w:rsidRPr="00F91828">
        <w:rPr>
          <w:rFonts w:ascii="Times New Roman" w:hAnsi="Times New Roman" w:cs="Times New Roman"/>
          <w:color w:val="000000" w:themeColor="text1"/>
          <w:lang w:val="en-US"/>
        </w:rPr>
        <w:t>result in less bias against Black people, and the answer was no.</w:t>
      </w:r>
      <w:r w:rsidR="006F65DB" w:rsidRPr="00F91828">
        <w:rPr>
          <w:rStyle w:val="FootnoteReference"/>
          <w:rFonts w:ascii="Times New Roman" w:hAnsi="Times New Roman" w:cs="Times New Roman"/>
          <w:color w:val="000000" w:themeColor="text1"/>
          <w:lang w:val="en-US"/>
        </w:rPr>
        <w:footnoteReference w:id="89"/>
      </w:r>
      <w:r w:rsidR="00CA61F0" w:rsidRPr="00F91828">
        <w:rPr>
          <w:rFonts w:ascii="Times New Roman" w:hAnsi="Times New Roman" w:cs="Times New Roman"/>
          <w:color w:val="000000" w:themeColor="text1"/>
          <w:lang w:val="en-US"/>
        </w:rPr>
        <w:t xml:space="preserve">  However, a</w:t>
      </w:r>
      <w:r w:rsidR="00196CE7" w:rsidRPr="00F91828">
        <w:rPr>
          <w:rFonts w:ascii="Times New Roman" w:hAnsi="Times New Roman" w:cs="Times New Roman"/>
          <w:color w:val="000000" w:themeColor="text1"/>
          <w:lang w:val="en-US"/>
        </w:rPr>
        <w:t xml:space="preserve"> follow-up study in 2013 involving the same lead researcher </w:t>
      </w:r>
      <w:r w:rsidR="00CA61F0" w:rsidRPr="00F91828">
        <w:rPr>
          <w:rFonts w:ascii="Times New Roman" w:hAnsi="Times New Roman" w:cs="Times New Roman"/>
          <w:color w:val="000000" w:themeColor="text1"/>
          <w:lang w:val="en-US"/>
        </w:rPr>
        <w:t xml:space="preserve">and the same experimental setup </w:t>
      </w:r>
      <w:r w:rsidR="00196CE7" w:rsidRPr="00F91828">
        <w:rPr>
          <w:rFonts w:ascii="Times New Roman" w:hAnsi="Times New Roman" w:cs="Times New Roman"/>
          <w:color w:val="000000" w:themeColor="text1"/>
          <w:lang w:val="en-US"/>
        </w:rPr>
        <w:t xml:space="preserve">showed </w:t>
      </w:r>
      <w:r w:rsidR="00CA61F0" w:rsidRPr="00F91828">
        <w:rPr>
          <w:rFonts w:ascii="Times New Roman" w:hAnsi="Times New Roman" w:cs="Times New Roman"/>
          <w:color w:val="000000" w:themeColor="text1"/>
          <w:lang w:val="en-US"/>
        </w:rPr>
        <w:t>that inducing empathy for the Asian character in the film resulted in less explicit and implicit bias against outgroup members generally</w:t>
      </w:r>
      <w:r w:rsidR="003F21EB" w:rsidRPr="00F91828">
        <w:rPr>
          <w:rFonts w:ascii="Times New Roman" w:hAnsi="Times New Roman" w:cs="Times New Roman"/>
          <w:color w:val="000000" w:themeColor="text1"/>
          <w:lang w:val="en-US"/>
        </w:rPr>
        <w:t>—</w:t>
      </w:r>
      <w:r w:rsidR="00CA61F0" w:rsidRPr="00F91828">
        <w:rPr>
          <w:rFonts w:ascii="Times New Roman" w:hAnsi="Times New Roman" w:cs="Times New Roman"/>
          <w:color w:val="000000" w:themeColor="text1"/>
          <w:lang w:val="en-US"/>
        </w:rPr>
        <w:t>not just Asians.</w:t>
      </w:r>
      <w:r w:rsidR="006672D4" w:rsidRPr="00F91828">
        <w:rPr>
          <w:rStyle w:val="FootnoteReference"/>
          <w:rFonts w:ascii="Times New Roman" w:hAnsi="Times New Roman" w:cs="Times New Roman"/>
          <w:color w:val="000000" w:themeColor="text1"/>
          <w:lang w:val="en-US"/>
        </w:rPr>
        <w:footnoteReference w:id="90"/>
      </w:r>
    </w:p>
    <w:p w14:paraId="2CA64811" w14:textId="66948EDC" w:rsidR="009E77DD" w:rsidRPr="00F91828" w:rsidRDefault="00E610F3" w:rsidP="006F1BDE">
      <w:pPr>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4.</w:t>
      </w:r>
      <w:r w:rsidR="009D54DF"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Virtual </w:t>
      </w:r>
      <w:r w:rsidR="008203F6" w:rsidRPr="00F91828">
        <w:rPr>
          <w:rFonts w:ascii="Times New Roman" w:hAnsi="Times New Roman" w:cs="Times New Roman"/>
          <w:i/>
          <w:iCs/>
          <w:color w:val="000000" w:themeColor="text1"/>
          <w:lang w:val="en-US"/>
        </w:rPr>
        <w:t>R</w:t>
      </w:r>
      <w:r w:rsidRPr="00F91828">
        <w:rPr>
          <w:rFonts w:ascii="Times New Roman" w:hAnsi="Times New Roman" w:cs="Times New Roman"/>
          <w:i/>
          <w:iCs/>
          <w:color w:val="000000" w:themeColor="text1"/>
          <w:lang w:val="en-US"/>
        </w:rPr>
        <w:t xml:space="preserve">eality </w:t>
      </w:r>
      <w:r w:rsidR="008203F6" w:rsidRPr="00F91828">
        <w:rPr>
          <w:rFonts w:ascii="Times New Roman" w:hAnsi="Times New Roman" w:cs="Times New Roman"/>
          <w:i/>
          <w:iCs/>
          <w:color w:val="000000" w:themeColor="text1"/>
          <w:lang w:val="en-US"/>
        </w:rPr>
        <w:t>D</w:t>
      </w:r>
      <w:r w:rsidRPr="00F91828">
        <w:rPr>
          <w:rFonts w:ascii="Times New Roman" w:hAnsi="Times New Roman" w:cs="Times New Roman"/>
          <w:i/>
          <w:iCs/>
          <w:color w:val="000000" w:themeColor="text1"/>
          <w:lang w:val="en-US"/>
        </w:rPr>
        <w:t>evice</w:t>
      </w:r>
    </w:p>
    <w:p w14:paraId="1B8FB97D" w14:textId="0F8603F3" w:rsidR="006672D4" w:rsidRPr="00F91828" w:rsidRDefault="006B6426"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w:t>
      </w:r>
      <w:r w:rsidR="006672D4" w:rsidRPr="00F91828">
        <w:rPr>
          <w:rFonts w:ascii="Times New Roman" w:hAnsi="Times New Roman" w:cs="Times New Roman"/>
          <w:color w:val="000000" w:themeColor="text1"/>
          <w:lang w:val="en-US"/>
        </w:rPr>
        <w:t xml:space="preserve"> </w:t>
      </w:r>
      <w:r w:rsidR="00C10CE6" w:rsidRPr="00F91828">
        <w:rPr>
          <w:rFonts w:ascii="Times New Roman" w:hAnsi="Times New Roman" w:cs="Times New Roman"/>
          <w:color w:val="000000" w:themeColor="text1"/>
          <w:lang w:val="en-US"/>
        </w:rPr>
        <w:t>2021</w:t>
      </w:r>
      <w:r w:rsidR="006672D4" w:rsidRPr="00F91828">
        <w:rPr>
          <w:rFonts w:ascii="Times New Roman" w:hAnsi="Times New Roman" w:cs="Times New Roman"/>
          <w:color w:val="000000" w:themeColor="text1"/>
          <w:lang w:val="en-US"/>
        </w:rPr>
        <w:t xml:space="preserve"> study involving the use of a virtual reality headset explored the question of whether seeing oneself </w:t>
      </w:r>
      <w:r w:rsidR="00C10CE6" w:rsidRPr="00F91828">
        <w:rPr>
          <w:rFonts w:ascii="Times New Roman" w:hAnsi="Times New Roman" w:cs="Times New Roman"/>
          <w:color w:val="000000" w:themeColor="text1"/>
          <w:lang w:val="en-US"/>
        </w:rPr>
        <w:t>as a member of a racial outgroup would, by itself, reduce race bias.</w:t>
      </w:r>
      <w:r w:rsidR="00C75D89" w:rsidRPr="00F91828">
        <w:rPr>
          <w:rStyle w:val="FootnoteReference"/>
          <w:rFonts w:ascii="Times New Roman" w:hAnsi="Times New Roman" w:cs="Times New Roman"/>
          <w:color w:val="000000" w:themeColor="text1"/>
          <w:lang w:val="en-US"/>
        </w:rPr>
        <w:t xml:space="preserve"> </w:t>
      </w:r>
      <w:r w:rsidR="00C75D89" w:rsidRPr="00F91828">
        <w:rPr>
          <w:rStyle w:val="FootnoteReference"/>
          <w:rFonts w:ascii="Times New Roman" w:hAnsi="Times New Roman" w:cs="Times New Roman"/>
          <w:color w:val="000000" w:themeColor="text1"/>
          <w:lang w:val="en-US"/>
        </w:rPr>
        <w:footnoteReference w:id="91"/>
      </w:r>
      <w:r w:rsidR="001E0116" w:rsidRPr="00F91828">
        <w:rPr>
          <w:rFonts w:ascii="Times New Roman" w:hAnsi="Times New Roman" w:cs="Times New Roman"/>
          <w:color w:val="000000" w:themeColor="text1"/>
          <w:lang w:val="en-US"/>
        </w:rPr>
        <w:t xml:space="preserve">  The researchers found that there was an increase in empathy but</w:t>
      </w:r>
      <w:r w:rsidR="00C75D89" w:rsidRPr="00F91828">
        <w:rPr>
          <w:rFonts w:ascii="Times New Roman" w:hAnsi="Times New Roman" w:cs="Times New Roman"/>
          <w:color w:val="000000" w:themeColor="text1"/>
          <w:lang w:val="en-US"/>
        </w:rPr>
        <w:t xml:space="preserve"> </w:t>
      </w:r>
      <w:r w:rsidR="001E0116" w:rsidRPr="00F91828">
        <w:rPr>
          <w:rFonts w:ascii="Times New Roman" w:hAnsi="Times New Roman" w:cs="Times New Roman"/>
          <w:color w:val="000000" w:themeColor="text1"/>
          <w:lang w:val="en-US"/>
        </w:rPr>
        <w:t xml:space="preserve">no change in </w:t>
      </w:r>
      <w:r w:rsidR="008C7AD2" w:rsidRPr="00F91828">
        <w:rPr>
          <w:rFonts w:ascii="Times New Roman" w:hAnsi="Times New Roman" w:cs="Times New Roman"/>
          <w:color w:val="000000" w:themeColor="text1"/>
          <w:lang w:val="en-US"/>
        </w:rPr>
        <w:t xml:space="preserve">race </w:t>
      </w:r>
      <w:r w:rsidR="001E0116" w:rsidRPr="00F91828">
        <w:rPr>
          <w:rFonts w:ascii="Times New Roman" w:hAnsi="Times New Roman" w:cs="Times New Roman"/>
          <w:color w:val="000000" w:themeColor="text1"/>
          <w:lang w:val="en-US"/>
        </w:rPr>
        <w:t>bias</w:t>
      </w:r>
      <w:bookmarkStart w:id="19" w:name="_Hlk117711778"/>
      <w:r w:rsidR="003F21EB" w:rsidRPr="00F91828">
        <w:rPr>
          <w:rFonts w:ascii="Times New Roman" w:hAnsi="Times New Roman" w:cs="Times New Roman"/>
          <w:color w:val="000000" w:themeColor="text1"/>
          <w:lang w:val="en-US"/>
        </w:rPr>
        <w:t>—</w:t>
      </w:r>
      <w:bookmarkEnd w:id="19"/>
      <w:r w:rsidR="008C7AD2" w:rsidRPr="00F91828">
        <w:rPr>
          <w:rFonts w:ascii="Times New Roman" w:hAnsi="Times New Roman" w:cs="Times New Roman"/>
          <w:color w:val="000000" w:themeColor="text1"/>
          <w:lang w:val="en-US"/>
        </w:rPr>
        <w:t>implicit or explicit</w:t>
      </w:r>
      <w:r w:rsidR="00C75D89" w:rsidRPr="00F91828">
        <w:rPr>
          <w:rFonts w:ascii="Times New Roman" w:hAnsi="Times New Roman" w:cs="Times New Roman"/>
          <w:color w:val="000000" w:themeColor="text1"/>
          <w:lang w:val="en-US"/>
        </w:rPr>
        <w:t>—and therefore we would not recommend the use of this technique</w:t>
      </w:r>
      <w:r w:rsidR="001E0116" w:rsidRPr="00F91828">
        <w:rPr>
          <w:rFonts w:ascii="Times New Roman" w:hAnsi="Times New Roman" w:cs="Times New Roman"/>
          <w:color w:val="000000" w:themeColor="text1"/>
          <w:lang w:val="en-US"/>
        </w:rPr>
        <w:t>.</w:t>
      </w:r>
      <w:r w:rsidR="00C75D89" w:rsidRPr="00F91828">
        <w:rPr>
          <w:rStyle w:val="FootnoteReference"/>
          <w:rFonts w:ascii="Times New Roman" w:hAnsi="Times New Roman" w:cs="Times New Roman"/>
          <w:color w:val="000000" w:themeColor="text1"/>
          <w:lang w:val="en-US"/>
        </w:rPr>
        <w:t xml:space="preserve"> </w:t>
      </w:r>
      <w:r w:rsidR="00C75D89" w:rsidRPr="00F91828">
        <w:rPr>
          <w:rStyle w:val="FootnoteReference"/>
          <w:rFonts w:ascii="Times New Roman" w:hAnsi="Times New Roman" w:cs="Times New Roman"/>
          <w:color w:val="000000" w:themeColor="text1"/>
          <w:lang w:val="en-US"/>
        </w:rPr>
        <w:footnoteReference w:id="92"/>
      </w:r>
    </w:p>
    <w:p w14:paraId="51FCA81B" w14:textId="77777777" w:rsidR="009E77DD" w:rsidRPr="00F91828" w:rsidRDefault="00E610F3"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5.</w:t>
      </w:r>
      <w:r w:rsidR="009D54DF"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Journaling</w:t>
      </w:r>
    </w:p>
    <w:p w14:paraId="3756AC9C" w14:textId="349A295A" w:rsidR="00BF513B" w:rsidRPr="00F91828" w:rsidRDefault="001C4F71"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other study about perspective-taking is worth noting.  </w:t>
      </w:r>
      <w:r w:rsidR="008C7AD2" w:rsidRPr="00F91828">
        <w:rPr>
          <w:rFonts w:ascii="Times New Roman" w:hAnsi="Times New Roman" w:cs="Times New Roman"/>
          <w:color w:val="000000" w:themeColor="text1"/>
          <w:lang w:val="en-US"/>
        </w:rPr>
        <w:t xml:space="preserve">In 2011, researchers examined the question of whether </w:t>
      </w:r>
      <w:r w:rsidR="00E92201" w:rsidRPr="00F91828">
        <w:rPr>
          <w:rFonts w:ascii="Times New Roman" w:hAnsi="Times New Roman" w:cs="Times New Roman"/>
          <w:color w:val="000000" w:themeColor="text1"/>
          <w:lang w:val="en-US"/>
        </w:rPr>
        <w:t>perspective-taking would counteract the denial of intergroup discrimination.</w:t>
      </w:r>
      <w:r w:rsidR="00E92201" w:rsidRPr="00F91828">
        <w:rPr>
          <w:rStyle w:val="FootnoteReference"/>
          <w:rFonts w:ascii="Times New Roman" w:hAnsi="Times New Roman" w:cs="Times New Roman"/>
          <w:color w:val="000000" w:themeColor="text1"/>
          <w:lang w:val="en-US"/>
        </w:rPr>
        <w:footnoteReference w:id="93"/>
      </w:r>
      <w:r w:rsidR="00E92201" w:rsidRPr="00F91828">
        <w:rPr>
          <w:rFonts w:ascii="Times New Roman" w:hAnsi="Times New Roman" w:cs="Times New Roman"/>
          <w:color w:val="000000" w:themeColor="text1"/>
          <w:lang w:val="en-US"/>
        </w:rPr>
        <w:t xml:space="preserve"> </w:t>
      </w:r>
      <w:r w:rsidR="00CC62AE" w:rsidRPr="00F91828">
        <w:rPr>
          <w:rFonts w:ascii="Times New Roman" w:hAnsi="Times New Roman" w:cs="Times New Roman"/>
          <w:color w:val="000000" w:themeColor="text1"/>
          <w:lang w:val="en-US"/>
        </w:rPr>
        <w:t xml:space="preserve"> Participants in this study included White and Asian undergraduates who were asked to </w:t>
      </w:r>
      <w:r w:rsidR="00BF513B" w:rsidRPr="00F91828">
        <w:rPr>
          <w:rFonts w:ascii="Times New Roman" w:hAnsi="Times New Roman" w:cs="Times New Roman"/>
          <w:color w:val="000000" w:themeColor="text1"/>
          <w:lang w:val="en-US"/>
        </w:rPr>
        <w:t xml:space="preserve">spend five minutes writing about a day in the life of a </w:t>
      </w:r>
      <w:r w:rsidR="00CA2B88" w:rsidRPr="00F91828">
        <w:rPr>
          <w:rFonts w:ascii="Times New Roman" w:hAnsi="Times New Roman" w:cs="Times New Roman"/>
          <w:color w:val="000000" w:themeColor="text1"/>
          <w:lang w:val="en-US"/>
        </w:rPr>
        <w:t>randomly assigned</w:t>
      </w:r>
      <w:r w:rsidR="00F22C0D" w:rsidRPr="00F91828">
        <w:rPr>
          <w:rFonts w:ascii="Times New Roman" w:hAnsi="Times New Roman" w:cs="Times New Roman"/>
          <w:color w:val="000000" w:themeColor="text1"/>
          <w:lang w:val="en-US"/>
        </w:rPr>
        <w:t xml:space="preserve"> (fictitious) </w:t>
      </w:r>
      <w:r w:rsidR="00BF513B" w:rsidRPr="00F91828">
        <w:rPr>
          <w:rFonts w:ascii="Times New Roman" w:hAnsi="Times New Roman" w:cs="Times New Roman"/>
          <w:color w:val="000000" w:themeColor="text1"/>
          <w:lang w:val="en-US"/>
        </w:rPr>
        <w:t>Black person</w:t>
      </w:r>
      <w:r w:rsidR="00F22C0D" w:rsidRPr="00F91828">
        <w:rPr>
          <w:rFonts w:ascii="Times New Roman" w:hAnsi="Times New Roman" w:cs="Times New Roman"/>
          <w:color w:val="000000" w:themeColor="text1"/>
          <w:lang w:val="en-US"/>
        </w:rPr>
        <w:t>, Latinx person,</w:t>
      </w:r>
      <w:r w:rsidR="00BF513B" w:rsidRPr="00F91828">
        <w:rPr>
          <w:rFonts w:ascii="Times New Roman" w:hAnsi="Times New Roman" w:cs="Times New Roman"/>
          <w:color w:val="000000" w:themeColor="text1"/>
          <w:lang w:val="en-US"/>
        </w:rPr>
        <w:t xml:space="preserve"> or White person.  One group was asked to “vividly imagine what the target person might be thinking, feeling, and experiencing during the day,” while a control group was asked to “not get caught up in what the target person might be thinking, feeling, and experiencing during the day, but rather, to write as though they were a casual observer.”  Not surprisingly, the “perspective-taking” group </w:t>
      </w:r>
      <w:r w:rsidR="00F22C0D" w:rsidRPr="00F91828">
        <w:rPr>
          <w:rFonts w:ascii="Times New Roman" w:hAnsi="Times New Roman" w:cs="Times New Roman"/>
          <w:color w:val="000000" w:themeColor="text1"/>
          <w:lang w:val="en-US"/>
        </w:rPr>
        <w:t xml:space="preserve">was more inclined to </w:t>
      </w:r>
      <w:r w:rsidR="005E71C2" w:rsidRPr="00F91828">
        <w:rPr>
          <w:rFonts w:ascii="Times New Roman" w:hAnsi="Times New Roman" w:cs="Times New Roman"/>
          <w:color w:val="000000" w:themeColor="text1"/>
          <w:lang w:val="en-US"/>
        </w:rPr>
        <w:t>rate discrimination as a more plausible explanation for racial inequality than lack of motivation</w:t>
      </w:r>
      <w:r w:rsidR="00F22C0D" w:rsidRPr="00F91828">
        <w:rPr>
          <w:rFonts w:ascii="Times New Roman" w:hAnsi="Times New Roman" w:cs="Times New Roman"/>
          <w:color w:val="000000" w:themeColor="text1"/>
          <w:lang w:val="en-US"/>
        </w:rPr>
        <w:t>.</w:t>
      </w:r>
    </w:p>
    <w:p w14:paraId="6E53F0BB" w14:textId="50107814" w:rsidR="002E7DDD" w:rsidRPr="00F91828" w:rsidRDefault="00E610F3" w:rsidP="00845BFD">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D91DBE">
        <w:rPr>
          <w:rFonts w:ascii="Times New Roman" w:hAnsi="Times New Roman" w:cs="Times New Roman"/>
          <w:color w:val="000000" w:themeColor="text1"/>
          <w:lang w:val="en-US"/>
        </w:rPr>
        <w:t xml:space="preserve">The studies suggest </w:t>
      </w:r>
      <w:r w:rsidRPr="00F91828">
        <w:rPr>
          <w:rFonts w:ascii="Times New Roman" w:hAnsi="Times New Roman" w:cs="Times New Roman"/>
          <w:color w:val="000000" w:themeColor="text1"/>
          <w:lang w:val="en-US"/>
        </w:rPr>
        <w:t xml:space="preserve">that there </w:t>
      </w:r>
      <w:r w:rsidR="00D91DBE">
        <w:rPr>
          <w:rFonts w:ascii="Times New Roman" w:hAnsi="Times New Roman" w:cs="Times New Roman"/>
          <w:color w:val="000000" w:themeColor="text1"/>
          <w:lang w:val="en-US"/>
        </w:rPr>
        <w:t>are many</w:t>
      </w:r>
      <w:r w:rsidRPr="00F91828">
        <w:rPr>
          <w:rFonts w:ascii="Times New Roman" w:hAnsi="Times New Roman" w:cs="Times New Roman"/>
          <w:color w:val="000000" w:themeColor="text1"/>
          <w:lang w:val="en-US"/>
        </w:rPr>
        <w:t xml:space="preserve"> ways to induce empathy and perspective-taking</w:t>
      </w:r>
      <w:r w:rsidR="00D91DBE">
        <w:rPr>
          <w:rFonts w:ascii="Times New Roman" w:hAnsi="Times New Roman" w:cs="Times New Roman"/>
          <w:color w:val="000000" w:themeColor="text1"/>
          <w:lang w:val="en-US"/>
        </w:rPr>
        <w:t>. Furthermore,</w:t>
      </w:r>
      <w:r w:rsidR="00282EC2">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it might be reasonable to surmise that the vividness</w:t>
      </w:r>
      <w:r w:rsidR="002E7DDD" w:rsidRPr="00F91828">
        <w:rPr>
          <w:rFonts w:ascii="Times New Roman" w:hAnsi="Times New Roman" w:cs="Times New Roman"/>
          <w:color w:val="000000" w:themeColor="text1"/>
          <w:lang w:val="en-US"/>
        </w:rPr>
        <w:t>, frequency,</w:t>
      </w:r>
      <w:r w:rsidRPr="00F91828">
        <w:rPr>
          <w:rFonts w:ascii="Times New Roman" w:hAnsi="Times New Roman" w:cs="Times New Roman"/>
          <w:color w:val="000000" w:themeColor="text1"/>
          <w:lang w:val="en-US"/>
        </w:rPr>
        <w:t xml:space="preserve"> and duration of </w:t>
      </w:r>
      <w:r w:rsidR="002E7DDD" w:rsidRPr="00F91828">
        <w:rPr>
          <w:rFonts w:ascii="Times New Roman" w:hAnsi="Times New Roman" w:cs="Times New Roman"/>
          <w:color w:val="000000" w:themeColor="text1"/>
          <w:lang w:val="en-US"/>
        </w:rPr>
        <w:t>such</w:t>
      </w:r>
      <w:r w:rsidRPr="00F91828">
        <w:rPr>
          <w:rFonts w:ascii="Times New Roman" w:hAnsi="Times New Roman" w:cs="Times New Roman"/>
          <w:color w:val="000000" w:themeColor="text1"/>
          <w:lang w:val="en-US"/>
        </w:rPr>
        <w:t xml:space="preserve"> interventions may correlate with the extent of the impact on bias.</w:t>
      </w:r>
    </w:p>
    <w:p w14:paraId="16503AA4" w14:textId="3E6A19BA" w:rsidR="00650041" w:rsidRPr="00F91828" w:rsidRDefault="00B9382A" w:rsidP="00845BFD">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Increasing </w:t>
      </w:r>
      <w:r w:rsidR="00650041" w:rsidRPr="00F91828">
        <w:rPr>
          <w:rFonts w:ascii="Times New Roman" w:hAnsi="Times New Roman" w:cs="Times New Roman"/>
          <w:i/>
          <w:iCs/>
          <w:color w:val="000000" w:themeColor="text1"/>
          <w:lang w:val="en-US"/>
        </w:rPr>
        <w:t>Contact with “</w:t>
      </w:r>
      <w:r w:rsidRPr="00F91828">
        <w:rPr>
          <w:rFonts w:ascii="Times New Roman" w:hAnsi="Times New Roman" w:cs="Times New Roman"/>
          <w:i/>
          <w:iCs/>
          <w:color w:val="000000" w:themeColor="text1"/>
          <w:lang w:val="en-US"/>
        </w:rPr>
        <w:t>O</w:t>
      </w:r>
      <w:r w:rsidR="00650041" w:rsidRPr="00F91828">
        <w:rPr>
          <w:rFonts w:ascii="Times New Roman" w:hAnsi="Times New Roman" w:cs="Times New Roman"/>
          <w:i/>
          <w:iCs/>
          <w:color w:val="000000" w:themeColor="text1"/>
          <w:lang w:val="en-US"/>
        </w:rPr>
        <w:t xml:space="preserve">utgroup” </w:t>
      </w:r>
      <w:r w:rsidRPr="00F91828">
        <w:rPr>
          <w:rFonts w:ascii="Times New Roman" w:hAnsi="Times New Roman" w:cs="Times New Roman"/>
          <w:i/>
          <w:iCs/>
          <w:color w:val="000000" w:themeColor="text1"/>
          <w:lang w:val="en-US"/>
        </w:rPr>
        <w:t>M</w:t>
      </w:r>
      <w:r w:rsidR="00650041" w:rsidRPr="00F91828">
        <w:rPr>
          <w:rFonts w:ascii="Times New Roman" w:hAnsi="Times New Roman" w:cs="Times New Roman"/>
          <w:i/>
          <w:iCs/>
          <w:color w:val="000000" w:themeColor="text1"/>
          <w:lang w:val="en-US"/>
        </w:rPr>
        <w:t xml:space="preserve">embers </w:t>
      </w:r>
    </w:p>
    <w:p w14:paraId="240A0FD0" w14:textId="547D8D47" w:rsidR="00263118" w:rsidRPr="00F91828" w:rsidRDefault="00C04419" w:rsidP="00AF2C0C">
      <w:pPr>
        <w:pStyle w:val="pf0"/>
        <w:spacing w:before="0" w:beforeAutospacing="0" w:after="0" w:afterAutospacing="0" w:line="480" w:lineRule="auto"/>
        <w:ind w:firstLine="720"/>
        <w:rPr>
          <w:color w:val="000000" w:themeColor="text1"/>
          <w:lang w:eastAsia="de-DE"/>
        </w:rPr>
      </w:pPr>
      <w:r w:rsidRPr="00F91828">
        <w:rPr>
          <w:color w:val="000000" w:themeColor="text1"/>
          <w:lang w:eastAsia="de-DE"/>
        </w:rPr>
        <w:t>In this section, we examine a fifth type of bias-reducing intervention: contact with “outgroup” members.  S</w:t>
      </w:r>
      <w:r w:rsidR="00263118" w:rsidRPr="00F91828">
        <w:rPr>
          <w:color w:val="000000" w:themeColor="text1"/>
          <w:lang w:eastAsia="de-DE"/>
        </w:rPr>
        <w:t xml:space="preserve">everal </w:t>
      </w:r>
      <w:r w:rsidR="00666A09" w:rsidRPr="00F91828">
        <w:rPr>
          <w:color w:val="000000" w:themeColor="text1"/>
          <w:lang w:eastAsia="de-DE"/>
        </w:rPr>
        <w:t xml:space="preserve">forms of </w:t>
      </w:r>
      <w:r w:rsidRPr="00F91828">
        <w:rPr>
          <w:color w:val="000000" w:themeColor="text1"/>
          <w:lang w:eastAsia="de-DE"/>
        </w:rPr>
        <w:t xml:space="preserve">intergroup </w:t>
      </w:r>
      <w:r w:rsidR="00666A09" w:rsidRPr="00F91828">
        <w:rPr>
          <w:color w:val="000000" w:themeColor="text1"/>
          <w:lang w:eastAsia="de-DE"/>
        </w:rPr>
        <w:t>contact</w:t>
      </w:r>
      <w:r w:rsidR="00D91DBE">
        <w:rPr>
          <w:rFonts w:eastAsiaTheme="minorHAnsi"/>
          <w:color w:val="000000" w:themeColor="text1"/>
        </w:rPr>
        <w:t>—</w:t>
      </w:r>
      <w:r w:rsidR="00845BFD" w:rsidRPr="00F91828">
        <w:rPr>
          <w:rFonts w:eastAsiaTheme="minorHAnsi"/>
          <w:color w:val="000000" w:themeColor="text1"/>
        </w:rPr>
        <w:t>direct, vicarious, imagined, and media contact</w:t>
      </w:r>
      <w:r w:rsidR="00D91DBE">
        <w:rPr>
          <w:rFonts w:eastAsiaTheme="minorHAnsi"/>
          <w:color w:val="000000" w:themeColor="text1"/>
        </w:rPr>
        <w:t>—</w:t>
      </w:r>
      <w:r w:rsidR="00845BFD" w:rsidRPr="00F91828">
        <w:rPr>
          <w:rFonts w:eastAsiaTheme="minorHAnsi"/>
          <w:color w:val="000000" w:themeColor="text1"/>
        </w:rPr>
        <w:t xml:space="preserve">have </w:t>
      </w:r>
      <w:r w:rsidRPr="00F91828">
        <w:rPr>
          <w:rFonts w:eastAsiaTheme="minorHAnsi"/>
          <w:color w:val="000000" w:themeColor="text1"/>
        </w:rPr>
        <w:t>proven</w:t>
      </w:r>
      <w:r w:rsidR="00845BFD" w:rsidRPr="00F91828">
        <w:rPr>
          <w:rFonts w:eastAsiaTheme="minorHAnsi"/>
          <w:color w:val="000000" w:themeColor="text1"/>
        </w:rPr>
        <w:t xml:space="preserve"> to be effective.  In these studies, direct contact means in-person connection, especially when it is peer-to-peer contact.</w:t>
      </w:r>
      <w:r w:rsidR="00EF5496">
        <w:rPr>
          <w:rFonts w:eastAsiaTheme="minorHAnsi"/>
          <w:color w:val="000000" w:themeColor="text1"/>
        </w:rPr>
        <w:t xml:space="preserve"> </w:t>
      </w:r>
      <w:r w:rsidR="00845BFD" w:rsidRPr="00F91828">
        <w:rPr>
          <w:rFonts w:eastAsiaTheme="minorHAnsi"/>
          <w:color w:val="000000" w:themeColor="text1"/>
        </w:rPr>
        <w:t xml:space="preserve"> Vicarious contact involves the observation of a fellow ingroup member having contact with a member of an outgroup.  Imagined contact involves asking people to imagine a set of interactions with an outgroup member, such as performing a shared task.  Media contact means exposure to images and stories of people who belong to an outgroup.</w:t>
      </w:r>
      <w:bookmarkStart w:id="20" w:name="_Ref118404760"/>
      <w:r w:rsidR="003B3B4E" w:rsidRPr="00F91828">
        <w:rPr>
          <w:rStyle w:val="FootnoteReference"/>
          <w:color w:val="000000" w:themeColor="text1"/>
          <w:lang w:eastAsia="de-DE"/>
        </w:rPr>
        <w:footnoteReference w:id="94"/>
      </w:r>
      <w:bookmarkEnd w:id="20"/>
    </w:p>
    <w:p w14:paraId="7AE7D928" w14:textId="77253242" w:rsidR="009E77DD" w:rsidRPr="00F91828" w:rsidRDefault="00666A09" w:rsidP="006F1BDE">
      <w:pPr>
        <w:spacing w:line="480" w:lineRule="auto"/>
        <w:ind w:firstLine="720"/>
        <w:rPr>
          <w:rFonts w:ascii="Times New Roman" w:eastAsia="Times New Roman" w:hAnsi="Times New Roman" w:cs="Times New Roman"/>
          <w:i/>
          <w:iCs/>
          <w:color w:val="000000" w:themeColor="text1"/>
          <w:lang w:val="en-US" w:eastAsia="de-DE"/>
        </w:rPr>
      </w:pPr>
      <w:r w:rsidRPr="00F91828">
        <w:rPr>
          <w:rFonts w:ascii="Times New Roman" w:eastAsia="Times New Roman" w:hAnsi="Times New Roman" w:cs="Times New Roman"/>
          <w:i/>
          <w:iCs/>
          <w:color w:val="000000" w:themeColor="text1"/>
          <w:lang w:val="en-US" w:eastAsia="de-DE"/>
        </w:rPr>
        <w:t>1.</w:t>
      </w:r>
      <w:r w:rsidRPr="00F91828">
        <w:rPr>
          <w:rFonts w:ascii="Times New Roman" w:eastAsia="Times New Roman" w:hAnsi="Times New Roman" w:cs="Times New Roman"/>
          <w:i/>
          <w:iCs/>
          <w:color w:val="000000" w:themeColor="text1"/>
          <w:lang w:val="en-US" w:eastAsia="de-DE"/>
        </w:rPr>
        <w:tab/>
        <w:t xml:space="preserve">Direct </w:t>
      </w:r>
      <w:r w:rsidR="008203F6" w:rsidRPr="00F91828">
        <w:rPr>
          <w:rFonts w:ascii="Times New Roman" w:eastAsia="Times New Roman" w:hAnsi="Times New Roman" w:cs="Times New Roman"/>
          <w:i/>
          <w:iCs/>
          <w:color w:val="000000" w:themeColor="text1"/>
          <w:lang w:val="en-US" w:eastAsia="de-DE"/>
        </w:rPr>
        <w:t>C</w:t>
      </w:r>
      <w:r w:rsidRPr="00F91828">
        <w:rPr>
          <w:rFonts w:ascii="Times New Roman" w:eastAsia="Times New Roman" w:hAnsi="Times New Roman" w:cs="Times New Roman"/>
          <w:i/>
          <w:iCs/>
          <w:color w:val="000000" w:themeColor="text1"/>
          <w:lang w:val="en-US" w:eastAsia="de-DE"/>
        </w:rPr>
        <w:t>ontact</w:t>
      </w:r>
    </w:p>
    <w:p w14:paraId="0A28B504" w14:textId="0E80CCD6" w:rsidR="008D5DC1" w:rsidRPr="00F91828" w:rsidRDefault="000E2F3B" w:rsidP="006F1BDE">
      <w:pPr>
        <w:spacing w:line="480" w:lineRule="auto"/>
        <w:ind w:firstLine="720"/>
        <w:rPr>
          <w:rFonts w:ascii="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eastAsia="de-DE"/>
        </w:rPr>
        <w:t xml:space="preserve">In his pioneering 1954 book, </w:t>
      </w:r>
      <w:r w:rsidRPr="00F91828">
        <w:rPr>
          <w:rFonts w:ascii="Times New Roman" w:eastAsia="Times New Roman" w:hAnsi="Times New Roman" w:cs="Times New Roman"/>
          <w:i/>
          <w:iCs/>
          <w:color w:val="000000" w:themeColor="text1"/>
          <w:lang w:val="en-US" w:eastAsia="de-DE"/>
        </w:rPr>
        <w:t>The Nature of Prejudice</w:t>
      </w:r>
      <w:r w:rsidR="00917C50">
        <w:rPr>
          <w:rFonts w:ascii="Times New Roman" w:eastAsia="Times New Roman" w:hAnsi="Times New Roman" w:cs="Times New Roman"/>
          <w:color w:val="000000" w:themeColor="text1"/>
          <w:lang w:val="en-US" w:eastAsia="de-DE"/>
        </w:rPr>
        <w:t>,</w:t>
      </w:r>
      <w:r w:rsidR="006B6426" w:rsidRPr="00F91828">
        <w:rPr>
          <w:rFonts w:ascii="Times New Roman" w:eastAsia="Times New Roman" w:hAnsi="Times New Roman" w:cs="Times New Roman"/>
          <w:i/>
          <w:iCs/>
          <w:color w:val="000000" w:themeColor="text1"/>
          <w:lang w:val="en-US" w:eastAsia="de-DE"/>
        </w:rPr>
        <w:t xml:space="preserve"> </w:t>
      </w:r>
      <w:r w:rsidR="008D5DC1" w:rsidRPr="00F91828">
        <w:rPr>
          <w:rFonts w:ascii="Times New Roman" w:hAnsi="Times New Roman" w:cs="Times New Roman"/>
          <w:color w:val="000000" w:themeColor="text1"/>
          <w:lang w:val="en-US"/>
        </w:rPr>
        <w:t xml:space="preserve">psychologist Gordon Allport </w:t>
      </w:r>
      <w:r w:rsidRPr="00F91828">
        <w:rPr>
          <w:rFonts w:ascii="Times New Roman" w:hAnsi="Times New Roman" w:cs="Times New Roman"/>
          <w:color w:val="000000" w:themeColor="text1"/>
          <w:lang w:val="en-US"/>
        </w:rPr>
        <w:t>argued</w:t>
      </w:r>
      <w:r w:rsidR="008D5DC1" w:rsidRPr="00F91828">
        <w:rPr>
          <w:rFonts w:ascii="Times New Roman" w:eastAsia="Times New Roman" w:hAnsi="Times New Roman" w:cs="Times New Roman"/>
          <w:color w:val="000000" w:themeColor="text1"/>
          <w:lang w:val="en-US" w:eastAsia="de-DE"/>
        </w:rPr>
        <w:t xml:space="preserve"> that contact with outgroup members </w:t>
      </w:r>
      <w:r w:rsidR="00351D76" w:rsidRPr="00F91828">
        <w:rPr>
          <w:rFonts w:ascii="Times New Roman" w:eastAsia="Times New Roman" w:hAnsi="Times New Roman" w:cs="Times New Roman"/>
          <w:color w:val="000000" w:themeColor="text1"/>
          <w:lang w:val="en-US" w:eastAsia="de-DE"/>
        </w:rPr>
        <w:t>can be</w:t>
      </w:r>
      <w:r w:rsidR="008D5DC1" w:rsidRPr="00F91828">
        <w:rPr>
          <w:rFonts w:ascii="Times New Roman" w:eastAsia="Times New Roman" w:hAnsi="Times New Roman" w:cs="Times New Roman"/>
          <w:color w:val="000000" w:themeColor="text1"/>
          <w:lang w:val="en-US" w:eastAsia="de-DE"/>
        </w:rPr>
        <w:t xml:space="preserve"> a highly eff</w:t>
      </w:r>
      <w:r w:rsidR="00351D76" w:rsidRPr="00F91828">
        <w:rPr>
          <w:rFonts w:ascii="Times New Roman" w:eastAsia="Times New Roman" w:hAnsi="Times New Roman" w:cs="Times New Roman"/>
          <w:color w:val="000000" w:themeColor="text1"/>
          <w:lang w:val="en-US" w:eastAsia="de-DE"/>
        </w:rPr>
        <w:t>ective</w:t>
      </w:r>
      <w:r w:rsidR="008D5DC1" w:rsidRPr="00F91828">
        <w:rPr>
          <w:rFonts w:ascii="Times New Roman" w:eastAsia="Times New Roman" w:hAnsi="Times New Roman" w:cs="Times New Roman"/>
          <w:color w:val="000000" w:themeColor="text1"/>
          <w:lang w:val="en-US" w:eastAsia="de-DE"/>
        </w:rPr>
        <w:t xml:space="preserve"> way to reduce bias under certain conditions.</w:t>
      </w:r>
      <w:r w:rsidR="002E7DDD" w:rsidRPr="00F91828">
        <w:rPr>
          <w:rStyle w:val="FootnoteReference"/>
          <w:rFonts w:ascii="Times New Roman" w:eastAsia="Times New Roman" w:hAnsi="Times New Roman" w:cs="Times New Roman"/>
          <w:color w:val="000000" w:themeColor="text1"/>
          <w:lang w:val="en-US" w:eastAsia="de-DE"/>
        </w:rPr>
        <w:footnoteReference w:id="95"/>
      </w:r>
      <w:r w:rsidR="008D5DC1" w:rsidRPr="00F91828">
        <w:rPr>
          <w:rFonts w:ascii="Times New Roman" w:eastAsia="Times New Roman" w:hAnsi="Times New Roman" w:cs="Times New Roman"/>
          <w:color w:val="000000" w:themeColor="text1"/>
          <w:lang w:val="en-US" w:eastAsia="de-DE"/>
        </w:rPr>
        <w:t xml:space="preserve"> </w:t>
      </w:r>
      <w:r w:rsidR="002E7DDD" w:rsidRPr="00F91828">
        <w:rPr>
          <w:rFonts w:ascii="Times New Roman" w:eastAsia="Times New Roman" w:hAnsi="Times New Roman" w:cs="Times New Roman"/>
          <w:color w:val="000000" w:themeColor="text1"/>
          <w:lang w:val="en-US" w:eastAsia="de-DE"/>
        </w:rPr>
        <w:t xml:space="preserve"> </w:t>
      </w:r>
      <w:r w:rsidR="008D5DC1" w:rsidRPr="00F91828">
        <w:rPr>
          <w:rFonts w:ascii="Times New Roman" w:hAnsi="Times New Roman" w:cs="Times New Roman"/>
          <w:color w:val="000000" w:themeColor="text1"/>
          <w:lang w:val="en-US"/>
        </w:rPr>
        <w:t xml:space="preserve">Allport proposed that optimal intergroup contact would </w:t>
      </w:r>
      <w:r w:rsidR="00B157A7" w:rsidRPr="00F91828">
        <w:rPr>
          <w:rFonts w:ascii="Times New Roman" w:hAnsi="Times New Roman" w:cs="Times New Roman"/>
          <w:color w:val="000000" w:themeColor="text1"/>
          <w:lang w:val="en-US"/>
        </w:rPr>
        <w:t xml:space="preserve">involve people </w:t>
      </w:r>
      <w:r w:rsidR="008D5DC1" w:rsidRPr="00F91828">
        <w:rPr>
          <w:rFonts w:ascii="Times New Roman" w:hAnsi="Times New Roman" w:cs="Times New Roman"/>
          <w:color w:val="000000" w:themeColor="text1"/>
          <w:lang w:val="en-US"/>
        </w:rPr>
        <w:t xml:space="preserve">of </w:t>
      </w:r>
      <w:r w:rsidR="005C4FD3" w:rsidRPr="00F91828">
        <w:rPr>
          <w:rFonts w:ascii="Times New Roman" w:hAnsi="Times New Roman" w:cs="Times New Roman"/>
          <w:color w:val="000000" w:themeColor="text1"/>
          <w:lang w:val="en-US"/>
        </w:rPr>
        <w:t>“</w:t>
      </w:r>
      <w:r w:rsidR="008D5DC1" w:rsidRPr="00F91828">
        <w:rPr>
          <w:rFonts w:ascii="Times New Roman" w:hAnsi="Times New Roman" w:cs="Times New Roman"/>
          <w:color w:val="000000" w:themeColor="text1"/>
          <w:lang w:val="en-US"/>
        </w:rPr>
        <w:t xml:space="preserve">equal status, </w:t>
      </w:r>
      <w:r w:rsidR="00E603B8">
        <w:rPr>
          <w:rFonts w:ascii="Times New Roman" w:hAnsi="Times New Roman" w:cs="Times New Roman"/>
          <w:color w:val="000000" w:themeColor="text1"/>
          <w:lang w:val="en-US"/>
        </w:rPr>
        <w:t>[would]</w:t>
      </w:r>
      <w:r w:rsidR="008D5DC1" w:rsidRPr="00F91828">
        <w:rPr>
          <w:rFonts w:ascii="Times New Roman" w:hAnsi="Times New Roman" w:cs="Times New Roman"/>
          <w:color w:val="000000" w:themeColor="text1"/>
          <w:lang w:val="en-US"/>
        </w:rPr>
        <w:t xml:space="preserve"> </w:t>
      </w:r>
      <w:r w:rsidR="00B157A7" w:rsidRPr="00F91828">
        <w:rPr>
          <w:rFonts w:ascii="Times New Roman" w:hAnsi="Times New Roman" w:cs="Times New Roman"/>
          <w:color w:val="000000" w:themeColor="text1"/>
          <w:lang w:val="en-US"/>
        </w:rPr>
        <w:t>include</w:t>
      </w:r>
      <w:r w:rsidR="008D5DC1" w:rsidRPr="00F91828">
        <w:rPr>
          <w:rFonts w:ascii="Times New Roman" w:hAnsi="Times New Roman" w:cs="Times New Roman"/>
          <w:color w:val="000000" w:themeColor="text1"/>
          <w:lang w:val="en-US"/>
        </w:rPr>
        <w:t xml:space="preserve"> cooperation to achieve common goals, and should be supported by important societal institutions.”</w:t>
      </w:r>
      <w:bookmarkStart w:id="21" w:name="_Ref118401560"/>
      <w:r w:rsidR="00832A88" w:rsidRPr="00F91828">
        <w:rPr>
          <w:rStyle w:val="FootnoteReference"/>
          <w:rFonts w:ascii="Times New Roman" w:hAnsi="Times New Roman" w:cs="Times New Roman"/>
          <w:color w:val="000000" w:themeColor="text1"/>
          <w:lang w:val="en-US"/>
        </w:rPr>
        <w:footnoteReference w:id="96"/>
      </w:r>
      <w:bookmarkEnd w:id="21"/>
    </w:p>
    <w:p w14:paraId="7B0C7352" w14:textId="30DFE64B" w:rsidR="008D5DC1" w:rsidRPr="00F91828" w:rsidRDefault="000E2F3B"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 host of “contact studies” ensued, and i</w:t>
      </w:r>
      <w:r w:rsidR="00832A88" w:rsidRPr="00F91828">
        <w:rPr>
          <w:rFonts w:ascii="Times New Roman" w:hAnsi="Times New Roman" w:cs="Times New Roman"/>
          <w:color w:val="000000" w:themeColor="text1"/>
          <w:lang w:val="en-US"/>
        </w:rPr>
        <w:t xml:space="preserve">n 2006, </w:t>
      </w:r>
      <w:r w:rsidR="008D5DC1" w:rsidRPr="00F91828">
        <w:rPr>
          <w:rFonts w:ascii="Times New Roman" w:hAnsi="Times New Roman" w:cs="Times New Roman"/>
          <w:color w:val="000000" w:themeColor="text1"/>
          <w:lang w:val="en-US"/>
        </w:rPr>
        <w:t xml:space="preserve">Pettigrew et al. undertook a meta-analysis </w:t>
      </w:r>
      <w:r w:rsidR="00B07073" w:rsidRPr="00F91828">
        <w:rPr>
          <w:rFonts w:ascii="Times New Roman" w:hAnsi="Times New Roman" w:cs="Times New Roman"/>
          <w:color w:val="000000" w:themeColor="text1"/>
          <w:lang w:val="en-US"/>
        </w:rPr>
        <w:t>of</w:t>
      </w:r>
      <w:r w:rsidR="008D5DC1" w:rsidRPr="00F91828">
        <w:rPr>
          <w:rFonts w:ascii="Times New Roman" w:hAnsi="Times New Roman" w:cs="Times New Roman"/>
          <w:color w:val="000000" w:themeColor="text1"/>
          <w:lang w:val="en-US"/>
        </w:rPr>
        <w:t xml:space="preserve"> 515 </w:t>
      </w:r>
      <w:r w:rsidRPr="00F91828">
        <w:rPr>
          <w:rFonts w:ascii="Times New Roman" w:hAnsi="Times New Roman" w:cs="Times New Roman"/>
          <w:color w:val="000000" w:themeColor="text1"/>
          <w:lang w:val="en-US"/>
        </w:rPr>
        <w:t xml:space="preserve">such </w:t>
      </w:r>
      <w:r w:rsidR="008D5DC1" w:rsidRPr="00F91828">
        <w:rPr>
          <w:rFonts w:ascii="Times New Roman" w:hAnsi="Times New Roman" w:cs="Times New Roman"/>
          <w:color w:val="000000" w:themeColor="text1"/>
          <w:lang w:val="en-US"/>
        </w:rPr>
        <w:t xml:space="preserve">studies regarding intergroup contact and found that intergroup contact </w:t>
      </w:r>
      <w:r w:rsidR="00351D76" w:rsidRPr="00F91828">
        <w:rPr>
          <w:rFonts w:ascii="Times New Roman" w:hAnsi="Times New Roman" w:cs="Times New Roman"/>
          <w:color w:val="000000" w:themeColor="text1"/>
          <w:lang w:val="en-US"/>
        </w:rPr>
        <w:t>reliab</w:t>
      </w:r>
      <w:r w:rsidR="008D5DC1" w:rsidRPr="00F91828">
        <w:rPr>
          <w:rFonts w:ascii="Times New Roman" w:hAnsi="Times New Roman" w:cs="Times New Roman"/>
          <w:color w:val="000000" w:themeColor="text1"/>
          <w:lang w:val="en-US"/>
        </w:rPr>
        <w:t>ly decreases intergroup prejudice.</w:t>
      </w:r>
      <w:bookmarkStart w:id="22" w:name="_Ref118404968"/>
      <w:r w:rsidR="001343AA" w:rsidRPr="00F91828">
        <w:rPr>
          <w:rStyle w:val="FootnoteReference"/>
          <w:rFonts w:ascii="Times New Roman" w:hAnsi="Times New Roman" w:cs="Times New Roman"/>
          <w:color w:val="000000" w:themeColor="text1"/>
          <w:lang w:val="en-US"/>
        </w:rPr>
        <w:footnoteReference w:id="97"/>
      </w:r>
      <w:bookmarkEnd w:id="22"/>
      <w:r w:rsidR="008D5DC1" w:rsidRPr="00F91828">
        <w:rPr>
          <w:rFonts w:ascii="Times New Roman" w:hAnsi="Times New Roman" w:cs="Times New Roman"/>
          <w:color w:val="000000" w:themeColor="text1"/>
          <w:lang w:val="en-US"/>
        </w:rPr>
        <w:t xml:space="preserve"> </w:t>
      </w:r>
      <w:r w:rsidR="00B07073" w:rsidRPr="00F91828">
        <w:rPr>
          <w:rFonts w:ascii="Times New Roman" w:hAnsi="Times New Roman" w:cs="Times New Roman"/>
          <w:color w:val="000000" w:themeColor="text1"/>
          <w:lang w:val="en-US"/>
        </w:rPr>
        <w:t xml:space="preserve"> In addition, the researchers found that </w:t>
      </w:r>
      <w:r w:rsidR="008D5DC1" w:rsidRPr="00F91828">
        <w:rPr>
          <w:rFonts w:ascii="Times New Roman" w:hAnsi="Times New Roman" w:cs="Times New Roman"/>
          <w:color w:val="000000" w:themeColor="text1"/>
          <w:lang w:val="en-US"/>
        </w:rPr>
        <w:t xml:space="preserve">intergroup contact not only generalizes to the entire outgroup </w:t>
      </w:r>
      <w:r w:rsidRPr="00F91828">
        <w:rPr>
          <w:rFonts w:ascii="Times New Roman" w:hAnsi="Times New Roman" w:cs="Times New Roman"/>
          <w:color w:val="000000" w:themeColor="text1"/>
          <w:lang w:val="en-US"/>
        </w:rPr>
        <w:t xml:space="preserve">(i.e., </w:t>
      </w:r>
      <w:r w:rsidR="008D5DC1" w:rsidRPr="00F91828">
        <w:rPr>
          <w:rFonts w:ascii="Times New Roman" w:hAnsi="Times New Roman" w:cs="Times New Roman"/>
          <w:color w:val="000000" w:themeColor="text1"/>
          <w:lang w:val="en-US"/>
        </w:rPr>
        <w:t xml:space="preserve">beyond </w:t>
      </w:r>
      <w:r w:rsidRPr="00F91828">
        <w:rPr>
          <w:rFonts w:ascii="Times New Roman" w:hAnsi="Times New Roman" w:cs="Times New Roman"/>
          <w:color w:val="000000" w:themeColor="text1"/>
          <w:lang w:val="en-US"/>
        </w:rPr>
        <w:t xml:space="preserve">the </w:t>
      </w:r>
      <w:r w:rsidR="008D5DC1" w:rsidRPr="00F91828">
        <w:rPr>
          <w:rFonts w:ascii="Times New Roman" w:hAnsi="Times New Roman" w:cs="Times New Roman"/>
          <w:color w:val="000000" w:themeColor="text1"/>
          <w:lang w:val="en-US"/>
        </w:rPr>
        <w:t>immediate outgroup participants</w:t>
      </w:r>
      <w:r w:rsidRPr="00F91828">
        <w:rPr>
          <w:rFonts w:ascii="Times New Roman" w:hAnsi="Times New Roman" w:cs="Times New Roman"/>
          <w:color w:val="000000" w:themeColor="text1"/>
          <w:lang w:val="en-US"/>
        </w:rPr>
        <w:t xml:space="preserve"> of the study)</w:t>
      </w:r>
      <w:r w:rsidR="008D5DC1" w:rsidRPr="00F91828">
        <w:rPr>
          <w:rFonts w:ascii="Times New Roman" w:hAnsi="Times New Roman" w:cs="Times New Roman"/>
          <w:color w:val="000000" w:themeColor="text1"/>
          <w:lang w:val="en-US"/>
        </w:rPr>
        <w:t xml:space="preserve"> but </w:t>
      </w:r>
      <w:r w:rsidRPr="00F91828">
        <w:rPr>
          <w:rFonts w:ascii="Times New Roman" w:hAnsi="Times New Roman" w:cs="Times New Roman"/>
          <w:color w:val="000000" w:themeColor="text1"/>
          <w:lang w:val="en-US"/>
        </w:rPr>
        <w:t xml:space="preserve">also can </w:t>
      </w:r>
      <w:r w:rsidR="008D5DC1" w:rsidRPr="00F91828">
        <w:rPr>
          <w:rFonts w:ascii="Times New Roman" w:hAnsi="Times New Roman" w:cs="Times New Roman"/>
          <w:color w:val="000000" w:themeColor="text1"/>
          <w:lang w:val="en-US"/>
        </w:rPr>
        <w:t xml:space="preserve">lead to a decrease in prejudice </w:t>
      </w:r>
      <w:r w:rsidR="00351D76" w:rsidRPr="00F91828">
        <w:rPr>
          <w:rFonts w:ascii="Times New Roman" w:hAnsi="Times New Roman" w:cs="Times New Roman"/>
          <w:color w:val="000000" w:themeColor="text1"/>
          <w:lang w:val="en-US"/>
        </w:rPr>
        <w:t>toward</w:t>
      </w:r>
      <w:r w:rsidR="008D5DC1" w:rsidRPr="00F91828">
        <w:rPr>
          <w:rFonts w:ascii="Times New Roman" w:hAnsi="Times New Roman" w:cs="Times New Roman"/>
          <w:color w:val="000000" w:themeColor="text1"/>
          <w:lang w:val="en-US"/>
        </w:rPr>
        <w:t xml:space="preserve"> oth</w:t>
      </w:r>
      <w:r w:rsidR="00B07073" w:rsidRPr="00F91828">
        <w:rPr>
          <w:rFonts w:ascii="Times New Roman" w:hAnsi="Times New Roman" w:cs="Times New Roman"/>
          <w:color w:val="000000" w:themeColor="text1"/>
          <w:lang w:val="en-US"/>
        </w:rPr>
        <w:t>er</w:t>
      </w:r>
      <w:r w:rsidR="008D5DC1" w:rsidRPr="00F91828">
        <w:rPr>
          <w:rFonts w:ascii="Times New Roman" w:hAnsi="Times New Roman" w:cs="Times New Roman"/>
          <w:color w:val="000000" w:themeColor="text1"/>
          <w:lang w:val="en-US"/>
        </w:rPr>
        <w:t xml:space="preserve"> outgroups</w:t>
      </w:r>
      <w:r w:rsidR="00B07073" w:rsidRPr="00F91828">
        <w:rPr>
          <w:rFonts w:ascii="Times New Roman" w:hAnsi="Times New Roman" w:cs="Times New Roman"/>
          <w:color w:val="000000" w:themeColor="text1"/>
          <w:lang w:val="en-US"/>
        </w:rPr>
        <w:t>.</w:t>
      </w:r>
    </w:p>
    <w:p w14:paraId="7A40CF4D" w14:textId="084B725D" w:rsidR="00263118" w:rsidRPr="00F91828" w:rsidRDefault="007F2E5B" w:rsidP="006F1BDE">
      <w:pPr>
        <w:pStyle w:val="NormalWeb"/>
        <w:spacing w:before="0" w:beforeAutospacing="0" w:after="0" w:afterAutospacing="0" w:line="480" w:lineRule="auto"/>
        <w:ind w:firstLine="720"/>
        <w:rPr>
          <w:color w:val="000000" w:themeColor="text1"/>
          <w:lang w:val="en-US"/>
        </w:rPr>
      </w:pPr>
      <w:r w:rsidRPr="00F91828">
        <w:rPr>
          <w:color w:val="000000" w:themeColor="text1"/>
          <w:lang w:val="en-US"/>
        </w:rPr>
        <w:t>In 2007, Turner et al. found that self-disclosure was a key component of the type of contact that reduces bias.</w:t>
      </w:r>
      <w:r w:rsidR="00B157A7" w:rsidRPr="00F91828">
        <w:rPr>
          <w:rStyle w:val="FootnoteReference"/>
          <w:color w:val="000000" w:themeColor="text1"/>
          <w:lang w:val="en-US"/>
        </w:rPr>
        <w:footnoteReference w:id="98"/>
      </w:r>
      <w:r w:rsidRPr="00F91828">
        <w:rPr>
          <w:color w:val="000000" w:themeColor="text1"/>
          <w:lang w:val="en-US"/>
        </w:rPr>
        <w:t xml:space="preserve">  </w:t>
      </w:r>
      <w:r w:rsidR="001343AA" w:rsidRPr="00F91828">
        <w:rPr>
          <w:color w:val="000000" w:themeColor="text1"/>
          <w:lang w:val="en-US"/>
        </w:rPr>
        <w:t>In 2012, Tadmor</w:t>
      </w:r>
      <w:r w:rsidR="00CB511C" w:rsidRPr="00F91828">
        <w:rPr>
          <w:color w:val="000000" w:themeColor="text1"/>
          <w:lang w:val="en-US"/>
        </w:rPr>
        <w:t xml:space="preserve"> </w:t>
      </w:r>
      <w:r w:rsidR="001343AA" w:rsidRPr="00F91828">
        <w:rPr>
          <w:color w:val="000000" w:themeColor="text1"/>
          <w:lang w:val="en-US"/>
        </w:rPr>
        <w:t xml:space="preserve">et al. showed that </w:t>
      </w:r>
      <w:r w:rsidR="008D5DC1" w:rsidRPr="00F91828">
        <w:rPr>
          <w:color w:val="000000" w:themeColor="text1"/>
          <w:lang w:val="en-US"/>
        </w:rPr>
        <w:t>intergroup contact reduces bias by means of greater liking, being less afraid of “the unknown</w:t>
      </w:r>
      <w:r w:rsidR="00F308B4" w:rsidRPr="00F91828">
        <w:rPr>
          <w:color w:val="000000" w:themeColor="text1"/>
          <w:lang w:val="en-US"/>
        </w:rPr>
        <w:t>,</w:t>
      </w:r>
      <w:r w:rsidR="008D5DC1" w:rsidRPr="00F91828">
        <w:rPr>
          <w:color w:val="000000" w:themeColor="text1"/>
          <w:lang w:val="en-US"/>
        </w:rPr>
        <w:t>” and higher levels of empathy with the outgroup</w:t>
      </w:r>
      <w:r w:rsidR="003F21EB" w:rsidRPr="00F91828">
        <w:rPr>
          <w:color w:val="000000" w:themeColor="text1"/>
          <w:lang w:val="en-US"/>
        </w:rPr>
        <w:t>—</w:t>
      </w:r>
      <w:r w:rsidR="008D5DC1" w:rsidRPr="00F91828">
        <w:rPr>
          <w:color w:val="000000" w:themeColor="text1"/>
          <w:lang w:val="en-US"/>
        </w:rPr>
        <w:t>suggesting</w:t>
      </w:r>
      <w:r w:rsidR="001343AA" w:rsidRPr="00F91828">
        <w:rPr>
          <w:color w:val="000000" w:themeColor="text1"/>
          <w:lang w:val="en-US"/>
        </w:rPr>
        <w:t xml:space="preserve"> </w:t>
      </w:r>
      <w:r w:rsidR="008D5DC1" w:rsidRPr="00F91828">
        <w:rPr>
          <w:color w:val="000000" w:themeColor="text1"/>
          <w:lang w:val="en-US"/>
        </w:rPr>
        <w:t>that emotional factors</w:t>
      </w:r>
      <w:r w:rsidR="002731D4" w:rsidRPr="00F91828">
        <w:rPr>
          <w:color w:val="000000" w:themeColor="text1"/>
          <w:lang w:val="en-US"/>
        </w:rPr>
        <w:t xml:space="preserve"> are crucial</w:t>
      </w:r>
      <w:r w:rsidR="001343AA" w:rsidRPr="00F91828">
        <w:rPr>
          <w:color w:val="000000" w:themeColor="text1"/>
          <w:lang w:val="en-US"/>
        </w:rPr>
        <w:t>,</w:t>
      </w:r>
      <w:r w:rsidR="008D5DC1" w:rsidRPr="00F91828">
        <w:rPr>
          <w:color w:val="000000" w:themeColor="text1"/>
          <w:lang w:val="en-US"/>
        </w:rPr>
        <w:t xml:space="preserve"> rather than m</w:t>
      </w:r>
      <w:r w:rsidR="00E1552D" w:rsidRPr="00F91828">
        <w:rPr>
          <w:color w:val="000000" w:themeColor="text1"/>
          <w:lang w:val="en-US"/>
        </w:rPr>
        <w:t>e</w:t>
      </w:r>
      <w:r w:rsidR="008D5DC1" w:rsidRPr="00F91828">
        <w:rPr>
          <w:color w:val="000000" w:themeColor="text1"/>
          <w:lang w:val="en-US"/>
        </w:rPr>
        <w:t>re knowledge of the outgroup</w:t>
      </w:r>
      <w:r w:rsidR="002731D4" w:rsidRPr="00F91828">
        <w:rPr>
          <w:color w:val="000000" w:themeColor="text1"/>
          <w:lang w:val="en-US"/>
        </w:rPr>
        <w:t>.</w:t>
      </w:r>
      <w:r w:rsidR="001343AA" w:rsidRPr="00F91828">
        <w:rPr>
          <w:rStyle w:val="FootnoteReference"/>
          <w:color w:val="000000" w:themeColor="text1"/>
          <w:lang w:val="en-US"/>
        </w:rPr>
        <w:footnoteReference w:id="99"/>
      </w:r>
      <w:r w:rsidR="001343AA" w:rsidRPr="00F91828">
        <w:rPr>
          <w:color w:val="000000" w:themeColor="text1"/>
          <w:lang w:val="en-US"/>
        </w:rPr>
        <w:t xml:space="preserve"> </w:t>
      </w:r>
      <w:r w:rsidR="008D5DC1" w:rsidRPr="00F91828">
        <w:rPr>
          <w:color w:val="000000" w:themeColor="text1"/>
          <w:lang w:val="en-US"/>
        </w:rPr>
        <w:t xml:space="preserve"> </w:t>
      </w:r>
      <w:r w:rsidR="00422799" w:rsidRPr="00F91828">
        <w:rPr>
          <w:color w:val="000000" w:themeColor="text1"/>
          <w:lang w:val="en-US"/>
        </w:rPr>
        <w:t xml:space="preserve">This study also showed that </w:t>
      </w:r>
      <w:r w:rsidR="008D5DC1" w:rsidRPr="00F91828">
        <w:rPr>
          <w:color w:val="000000" w:themeColor="text1"/>
          <w:lang w:val="en-US"/>
        </w:rPr>
        <w:t xml:space="preserve">exposure to multicultural experiences (as opposed to monocultural experiences </w:t>
      </w:r>
      <w:r w:rsidR="00263118" w:rsidRPr="00F91828">
        <w:rPr>
          <w:color w:val="000000" w:themeColor="text1"/>
          <w:lang w:val="en-US"/>
        </w:rPr>
        <w:t>of</w:t>
      </w:r>
      <w:r w:rsidR="008D5DC1" w:rsidRPr="00F91828">
        <w:rPr>
          <w:color w:val="000000" w:themeColor="text1"/>
          <w:lang w:val="en-US"/>
        </w:rPr>
        <w:t xml:space="preserve"> solely one’s own or another culture) leads to a decrease in stereotypes, as well as changes in behavior (</w:t>
      </w:r>
      <w:r w:rsidR="002731D4" w:rsidRPr="00F91828">
        <w:rPr>
          <w:color w:val="000000" w:themeColor="text1"/>
          <w:lang w:val="en-US"/>
        </w:rPr>
        <w:t>for example,</w:t>
      </w:r>
      <w:r w:rsidR="008D5DC1" w:rsidRPr="00F91828">
        <w:rPr>
          <w:color w:val="000000" w:themeColor="text1"/>
          <w:lang w:val="en-US"/>
        </w:rPr>
        <w:t xml:space="preserve"> reduction in dis</w:t>
      </w:r>
      <w:r w:rsidR="00263118" w:rsidRPr="00F91828">
        <w:rPr>
          <w:color w:val="000000" w:themeColor="text1"/>
          <w:lang w:val="en-US"/>
        </w:rPr>
        <w:t>crimin</w:t>
      </w:r>
      <w:r w:rsidR="008D5DC1" w:rsidRPr="00F91828">
        <w:rPr>
          <w:color w:val="000000" w:themeColor="text1"/>
          <w:lang w:val="en-US"/>
        </w:rPr>
        <w:t>atory hiring decisions).</w:t>
      </w:r>
    </w:p>
    <w:p w14:paraId="4B8E5A3F" w14:textId="299D50DC" w:rsidR="00F308B4" w:rsidRPr="00F91828" w:rsidRDefault="00F308B4" w:rsidP="006F1BDE">
      <w:pPr>
        <w:pStyle w:val="NormalWeb"/>
        <w:spacing w:before="0" w:beforeAutospacing="0" w:after="0" w:afterAutospacing="0" w:line="480" w:lineRule="auto"/>
        <w:ind w:firstLine="720"/>
        <w:rPr>
          <w:color w:val="000000" w:themeColor="text1"/>
          <w:shd w:val="clear" w:color="auto" w:fill="FFFFFF"/>
          <w:lang w:val="en-US"/>
        </w:rPr>
      </w:pPr>
      <w:r w:rsidRPr="00F91828">
        <w:rPr>
          <w:color w:val="000000" w:themeColor="text1"/>
          <w:lang w:val="en-US"/>
        </w:rPr>
        <w:t>A related study showed that the bias-reduction effects of intergroup contact may be due in some contexts to “social tuning”</w:t>
      </w:r>
      <w:r w:rsidR="003F21EB" w:rsidRPr="00F91828">
        <w:rPr>
          <w:color w:val="000000" w:themeColor="text1"/>
          <w:lang w:val="en-US"/>
        </w:rPr>
        <w:t>—</w:t>
      </w:r>
      <w:r w:rsidR="00A708A2" w:rsidRPr="00F91828">
        <w:rPr>
          <w:color w:val="000000" w:themeColor="text1"/>
          <w:lang w:val="en-US"/>
        </w:rPr>
        <w:t xml:space="preserve">the tendency to adopt other people’s attitudes or </w:t>
      </w:r>
      <w:r w:rsidR="003B3B4E" w:rsidRPr="00F91828">
        <w:rPr>
          <w:color w:val="000000" w:themeColor="text1"/>
          <w:lang w:val="en-US"/>
        </w:rPr>
        <w:t>what we believe their attitudes to be.</w:t>
      </w:r>
      <w:r w:rsidR="003B3B4E" w:rsidRPr="00F91828">
        <w:rPr>
          <w:rStyle w:val="FootnoteReference"/>
          <w:color w:val="000000" w:themeColor="text1"/>
          <w:lang w:val="en-US"/>
        </w:rPr>
        <w:footnoteReference w:id="100"/>
      </w:r>
      <w:r w:rsidR="003B3B4E" w:rsidRPr="00F91828">
        <w:rPr>
          <w:color w:val="000000" w:themeColor="text1"/>
          <w:lang w:val="en-US"/>
        </w:rPr>
        <w:t xml:space="preserve">  In this study, for example, </w:t>
      </w:r>
      <w:r w:rsidR="00630102" w:rsidRPr="00F91828">
        <w:rPr>
          <w:color w:val="000000" w:themeColor="text1"/>
          <w:lang w:val="en-US"/>
        </w:rPr>
        <w:t>“</w:t>
      </w:r>
      <w:r w:rsidR="003B3B4E" w:rsidRPr="00F91828">
        <w:rPr>
          <w:color w:val="000000" w:themeColor="text1"/>
          <w:shd w:val="clear" w:color="auto" w:fill="FFFFFF"/>
          <w:lang w:val="en-US"/>
        </w:rPr>
        <w:t>European Americans (but not Asian Americans) exhibited less automatic prejudice in the presence of a Black experimenter than a White experimenter.</w:t>
      </w:r>
      <w:r w:rsidR="00630102" w:rsidRPr="00F91828">
        <w:rPr>
          <w:color w:val="000000" w:themeColor="text1"/>
          <w:shd w:val="clear" w:color="auto" w:fill="FFFFFF"/>
          <w:lang w:val="en-US"/>
        </w:rPr>
        <w:t>”</w:t>
      </w:r>
      <w:r w:rsidR="003B3B4E" w:rsidRPr="00F91828">
        <w:rPr>
          <w:rStyle w:val="FootnoteReference"/>
          <w:color w:val="000000" w:themeColor="text1"/>
          <w:shd w:val="clear" w:color="auto" w:fill="FFFFFF"/>
        </w:rPr>
        <w:footnoteReference w:id="101"/>
      </w:r>
    </w:p>
    <w:p w14:paraId="6F6C9017" w14:textId="4D27AC9C" w:rsidR="00946046" w:rsidRPr="00F91828" w:rsidRDefault="00946046" w:rsidP="006F1BDE">
      <w:pPr>
        <w:pStyle w:val="NormalWeb"/>
        <w:spacing w:before="0" w:beforeAutospacing="0" w:after="0" w:afterAutospacing="0" w:line="480" w:lineRule="auto"/>
        <w:ind w:firstLine="720"/>
        <w:rPr>
          <w:color w:val="000000" w:themeColor="text1"/>
          <w:shd w:val="clear" w:color="auto" w:fill="FFFFFF"/>
          <w:lang w:val="en-US"/>
        </w:rPr>
      </w:pPr>
      <w:r w:rsidRPr="00F91828">
        <w:rPr>
          <w:color w:val="000000" w:themeColor="text1"/>
          <w:shd w:val="clear" w:color="auto" w:fill="FFFFFF"/>
          <w:lang w:val="en-US"/>
        </w:rPr>
        <w:t xml:space="preserve">One of the fascinating aspects of “contact </w:t>
      </w:r>
      <w:r w:rsidR="004562C6" w:rsidRPr="00F91828">
        <w:rPr>
          <w:color w:val="000000" w:themeColor="text1"/>
          <w:shd w:val="clear" w:color="auto" w:fill="FFFFFF"/>
          <w:lang w:val="en-US"/>
        </w:rPr>
        <w:t>theory” is</w:t>
      </w:r>
      <w:r w:rsidRPr="00F91828">
        <w:rPr>
          <w:color w:val="000000" w:themeColor="text1"/>
          <w:shd w:val="clear" w:color="auto" w:fill="FFFFFF"/>
          <w:lang w:val="en-US"/>
        </w:rPr>
        <w:t xml:space="preserve"> th</w:t>
      </w:r>
      <w:r w:rsidR="00583502">
        <w:rPr>
          <w:color w:val="000000" w:themeColor="text1"/>
          <w:shd w:val="clear" w:color="auto" w:fill="FFFFFF"/>
          <w:lang w:val="en-US"/>
        </w:rPr>
        <w:t xml:space="preserve">at, under some circumstances, </w:t>
      </w:r>
      <w:r w:rsidRPr="00F91828">
        <w:rPr>
          <w:color w:val="000000" w:themeColor="text1"/>
          <w:shd w:val="clear" w:color="auto" w:fill="FFFFFF"/>
          <w:lang w:val="en-US"/>
        </w:rPr>
        <w:t xml:space="preserve">intergroup interactions </w:t>
      </w:r>
      <w:r w:rsidR="00E1552D" w:rsidRPr="00F91828">
        <w:rPr>
          <w:color w:val="000000" w:themeColor="text1"/>
          <w:shd w:val="clear" w:color="auto" w:fill="FFFFFF"/>
          <w:lang w:val="en-US"/>
        </w:rPr>
        <w:t>can</w:t>
      </w:r>
      <w:r w:rsidRPr="00F91828">
        <w:rPr>
          <w:color w:val="000000" w:themeColor="text1"/>
          <w:shd w:val="clear" w:color="auto" w:fill="FFFFFF"/>
          <w:lang w:val="en-US"/>
        </w:rPr>
        <w:t xml:space="preserve"> increase bias.</w:t>
      </w:r>
      <w:r w:rsidR="00F17331" w:rsidRPr="00F91828">
        <w:rPr>
          <w:rStyle w:val="FootnoteReference"/>
          <w:color w:val="000000" w:themeColor="text1"/>
          <w:shd w:val="clear" w:color="auto" w:fill="FFFFFF"/>
          <w:lang w:val="en-US"/>
        </w:rPr>
        <w:footnoteReference w:id="102"/>
      </w:r>
      <w:r w:rsidRPr="00F91828">
        <w:rPr>
          <w:color w:val="000000" w:themeColor="text1"/>
          <w:shd w:val="clear" w:color="auto" w:fill="FFFFFF"/>
          <w:lang w:val="en-US"/>
        </w:rPr>
        <w:t xml:space="preserve">  McKeown et al. (2017) point out that “in everyday life, contact may be construed as a negative experience that increases rather than decreases responses such as prejudice, anxiety, and avoidanc</w:t>
      </w:r>
      <w:r w:rsidR="00566B87" w:rsidRPr="00F91828">
        <w:rPr>
          <w:color w:val="000000" w:themeColor="text1"/>
          <w:shd w:val="clear" w:color="auto" w:fill="FFFFFF"/>
          <w:lang w:val="en-US"/>
        </w:rPr>
        <w:t>e.”</w:t>
      </w:r>
      <w:bookmarkStart w:id="23" w:name="_Ref118405108"/>
      <w:r w:rsidR="00566B87" w:rsidRPr="00F91828">
        <w:rPr>
          <w:rStyle w:val="FootnoteReference"/>
          <w:color w:val="000000" w:themeColor="text1"/>
          <w:shd w:val="clear" w:color="auto" w:fill="FFFFFF"/>
          <w:lang w:val="en-US"/>
        </w:rPr>
        <w:footnoteReference w:id="103"/>
      </w:r>
      <w:bookmarkEnd w:id="23"/>
      <w:r w:rsidR="00566B87" w:rsidRPr="00F91828">
        <w:rPr>
          <w:color w:val="000000" w:themeColor="text1"/>
          <w:shd w:val="clear" w:color="auto" w:fill="FFFFFF"/>
          <w:lang w:val="en-US"/>
        </w:rPr>
        <w:t xml:space="preserve">  </w:t>
      </w:r>
      <w:r w:rsidRPr="00F91828">
        <w:rPr>
          <w:color w:val="000000" w:themeColor="text1"/>
          <w:shd w:val="clear" w:color="auto" w:fill="FFFFFF"/>
          <w:lang w:val="en-US"/>
        </w:rPr>
        <w:t xml:space="preserve">In addition, they contend, </w:t>
      </w:r>
      <w:r w:rsidR="008A7FA7" w:rsidRPr="00F91828">
        <w:rPr>
          <w:color w:val="000000" w:themeColor="text1"/>
          <w:shd w:val="clear" w:color="auto" w:fill="FFFFFF"/>
          <w:lang w:val="en-US"/>
        </w:rPr>
        <w:t>“i</w:t>
      </w:r>
      <w:r w:rsidRPr="00F91828">
        <w:rPr>
          <w:color w:val="000000" w:themeColor="text1"/>
          <w:shd w:val="clear" w:color="auto" w:fill="FFFFFF"/>
          <w:lang w:val="en-US"/>
        </w:rPr>
        <w:t>n real-life settings, contact is often circumscribed by informal practices of (re)segregation that are easily overlooked if researchers rely primarily on examining structured contact and explicit processes using primarily laboratory and questionnaire methods</w:t>
      </w:r>
      <w:r w:rsidR="004562C6" w:rsidRPr="00F91828">
        <w:rPr>
          <w:color w:val="000000" w:themeColor="text1"/>
          <w:shd w:val="clear" w:color="auto" w:fill="FFFFFF"/>
          <w:lang w:val="en-US"/>
        </w:rPr>
        <w:t>.”</w:t>
      </w:r>
      <w:r w:rsidR="00566B87" w:rsidRPr="00F91828">
        <w:rPr>
          <w:rStyle w:val="FootnoteReference"/>
          <w:color w:val="000000" w:themeColor="text1"/>
          <w:shd w:val="clear" w:color="auto" w:fill="FFFFFF"/>
          <w:lang w:val="en-US"/>
        </w:rPr>
        <w:footnoteReference w:id="104"/>
      </w:r>
    </w:p>
    <w:p w14:paraId="075046DC" w14:textId="7ABE06B1" w:rsidR="00F17331" w:rsidRDefault="008A7FA7" w:rsidP="00F17331">
      <w:pPr>
        <w:pStyle w:val="NormalWeb"/>
        <w:spacing w:before="0" w:beforeAutospacing="0" w:after="0" w:afterAutospacing="0" w:line="480" w:lineRule="auto"/>
        <w:ind w:firstLine="720"/>
        <w:rPr>
          <w:color w:val="000000" w:themeColor="text1"/>
          <w:lang w:val="en-US"/>
        </w:rPr>
      </w:pPr>
      <w:r w:rsidRPr="00F91828">
        <w:rPr>
          <w:color w:val="000000" w:themeColor="text1"/>
          <w:shd w:val="clear" w:color="auto" w:fill="FFFFFF"/>
          <w:lang w:val="en-US"/>
        </w:rPr>
        <w:t>MacInnis et al</w:t>
      </w:r>
      <w:r w:rsidR="004562C6" w:rsidRPr="00F91828">
        <w:rPr>
          <w:color w:val="000000" w:themeColor="text1"/>
          <w:shd w:val="clear" w:color="auto" w:fill="FFFFFF"/>
          <w:lang w:val="en-US"/>
        </w:rPr>
        <w:t>.</w:t>
      </w:r>
      <w:r w:rsidRPr="00F91828">
        <w:rPr>
          <w:color w:val="000000" w:themeColor="text1"/>
          <w:shd w:val="clear" w:color="auto" w:fill="FFFFFF"/>
          <w:lang w:val="en-US"/>
        </w:rPr>
        <w:t xml:space="preserve"> (2015)</w:t>
      </w:r>
      <w:bookmarkStart w:id="24" w:name="_Ref118405160"/>
      <w:r w:rsidR="00611BB8" w:rsidRPr="00F91828">
        <w:rPr>
          <w:rStyle w:val="FootnoteReference"/>
          <w:color w:val="000000" w:themeColor="text1"/>
          <w:shd w:val="clear" w:color="auto" w:fill="FFFFFF"/>
        </w:rPr>
        <w:footnoteReference w:id="105"/>
      </w:r>
      <w:bookmarkEnd w:id="24"/>
      <w:r w:rsidRPr="00F91828">
        <w:rPr>
          <w:color w:val="000000" w:themeColor="text1"/>
          <w:shd w:val="clear" w:color="auto" w:fill="FFFFFF"/>
          <w:lang w:val="en-US"/>
        </w:rPr>
        <w:t xml:space="preserve"> address this tension by offering a mathematical model of when intergroup</w:t>
      </w:r>
      <w:r w:rsidR="00775047" w:rsidRPr="00F91828">
        <w:rPr>
          <w:color w:val="000000" w:themeColor="text1"/>
          <w:shd w:val="clear" w:color="auto" w:fill="FFFFFF"/>
          <w:lang w:val="en-US"/>
        </w:rPr>
        <w:t xml:space="preserve"> </w:t>
      </w:r>
      <w:r w:rsidR="00364F24" w:rsidRPr="00F91828">
        <w:rPr>
          <w:color w:val="000000" w:themeColor="text1"/>
          <w:shd w:val="clear" w:color="auto" w:fill="FFFFFF"/>
          <w:lang w:val="en-US"/>
        </w:rPr>
        <w:t>“i</w:t>
      </w:r>
      <w:r w:rsidRPr="00F91828">
        <w:rPr>
          <w:color w:val="000000" w:themeColor="text1"/>
          <w:shd w:val="clear" w:color="auto" w:fill="FFFFFF"/>
          <w:lang w:val="en-US"/>
        </w:rPr>
        <w:t>nteraction</w:t>
      </w:r>
      <w:r w:rsidR="004562C6" w:rsidRPr="00F91828">
        <w:rPr>
          <w:color w:val="000000" w:themeColor="text1"/>
          <w:shd w:val="clear" w:color="auto" w:fill="FFFFFF"/>
          <w:lang w:val="en-US"/>
        </w:rPr>
        <w:t>”</w:t>
      </w:r>
      <w:r w:rsidRPr="00F91828">
        <w:rPr>
          <w:color w:val="000000" w:themeColor="text1"/>
          <w:shd w:val="clear" w:color="auto" w:fill="FFFFFF"/>
          <w:lang w:val="en-US"/>
        </w:rPr>
        <w:t xml:space="preserve"> (which is often associated with </w:t>
      </w:r>
      <w:r w:rsidR="00364F24" w:rsidRPr="00F91828">
        <w:rPr>
          <w:color w:val="000000" w:themeColor="text1"/>
          <w:shd w:val="clear" w:color="auto" w:fill="FFFFFF"/>
          <w:lang w:val="en-US"/>
        </w:rPr>
        <w:t xml:space="preserve">heightened stress, intergroup anxiety, or outgroup avoidance) </w:t>
      </w:r>
      <w:r w:rsidRPr="00F91828">
        <w:rPr>
          <w:color w:val="000000" w:themeColor="text1"/>
          <w:shd w:val="clear" w:color="auto" w:fill="FFFFFF"/>
          <w:lang w:val="en-US"/>
        </w:rPr>
        <w:t>reaches a critical mass</w:t>
      </w:r>
      <w:r w:rsidR="00364F24" w:rsidRPr="00F91828">
        <w:rPr>
          <w:color w:val="000000" w:themeColor="text1"/>
          <w:shd w:val="clear" w:color="auto" w:fill="FFFFFF"/>
          <w:lang w:val="en-US"/>
        </w:rPr>
        <w:t xml:space="preserve"> of </w:t>
      </w:r>
      <w:r w:rsidR="00364F24" w:rsidRPr="00F91828">
        <w:rPr>
          <w:i/>
          <w:iCs/>
          <w:color w:val="000000" w:themeColor="text1"/>
          <w:shd w:val="clear" w:color="auto" w:fill="FFFFFF"/>
          <w:lang w:val="en-US"/>
        </w:rPr>
        <w:t>positive</w:t>
      </w:r>
      <w:r w:rsidR="00364F24" w:rsidRPr="00F91828">
        <w:rPr>
          <w:color w:val="000000" w:themeColor="text1"/>
          <w:shd w:val="clear" w:color="auto" w:fill="FFFFFF"/>
          <w:lang w:val="en-US"/>
        </w:rPr>
        <w:t xml:space="preserve"> intergroup “</w:t>
      </w:r>
      <w:r w:rsidR="007926E7" w:rsidRPr="00F91828">
        <w:rPr>
          <w:color w:val="000000" w:themeColor="text1"/>
          <w:shd w:val="clear" w:color="auto" w:fill="FFFFFF"/>
          <w:lang w:val="en-US"/>
        </w:rPr>
        <w:t>contact</w:t>
      </w:r>
      <w:r w:rsidR="00BD04D5">
        <w:rPr>
          <w:color w:val="000000" w:themeColor="text1"/>
          <w:shd w:val="clear" w:color="auto" w:fill="FFFFFF"/>
          <w:lang w:val="en-US"/>
        </w:rPr>
        <w:t xml:space="preserve">” </w:t>
      </w:r>
      <w:r w:rsidR="00DE34C4" w:rsidRPr="00F91828">
        <w:rPr>
          <w:color w:val="000000" w:themeColor="text1"/>
          <w:shd w:val="clear" w:color="auto" w:fill="FFFFFF"/>
          <w:lang w:val="en-US"/>
        </w:rPr>
        <w:t>(</w:t>
      </w:r>
      <w:r w:rsidR="00364F24" w:rsidRPr="00F91828">
        <w:rPr>
          <w:color w:val="000000" w:themeColor="text1"/>
          <w:shd w:val="clear" w:color="auto" w:fill="FFFFFF"/>
          <w:lang w:val="en-US"/>
        </w:rPr>
        <w:t xml:space="preserve">which is often associated with bias reduction and lower intergroup anxiety).  </w:t>
      </w:r>
      <w:r w:rsidR="00611BB8" w:rsidRPr="00F91828">
        <w:rPr>
          <w:color w:val="000000" w:themeColor="text1"/>
          <w:shd w:val="clear" w:color="auto" w:fill="FFFFFF"/>
          <w:lang w:val="en-US"/>
        </w:rPr>
        <w:t>According to t</w:t>
      </w:r>
      <w:r w:rsidR="00364F24" w:rsidRPr="00F91828">
        <w:rPr>
          <w:color w:val="000000" w:themeColor="text1"/>
          <w:shd w:val="clear" w:color="auto" w:fill="FFFFFF"/>
          <w:lang w:val="en-US"/>
        </w:rPr>
        <w:t>he researchers</w:t>
      </w:r>
      <w:r w:rsidR="00611BB8" w:rsidRPr="00F91828">
        <w:rPr>
          <w:color w:val="000000" w:themeColor="text1"/>
          <w:shd w:val="clear" w:color="auto" w:fill="FFFFFF"/>
          <w:lang w:val="en-US"/>
        </w:rPr>
        <w:t xml:space="preserve">, once this threshold is reached, </w:t>
      </w:r>
      <w:r w:rsidR="00611BB8" w:rsidRPr="00F91828">
        <w:rPr>
          <w:color w:val="000000" w:themeColor="text1"/>
          <w:lang w:val="en-US"/>
        </w:rPr>
        <w:t>“p</w:t>
      </w:r>
      <w:r w:rsidR="00364F24" w:rsidRPr="00F91828">
        <w:rPr>
          <w:color w:val="000000" w:themeColor="text1"/>
          <w:lang w:val="en-US"/>
        </w:rPr>
        <w:t>ositive outcomes are maintained through the ongoing facilitation of positive intergroup interactions by past intergroup contact.”</w:t>
      </w:r>
      <w:r w:rsidR="00611BB8" w:rsidRPr="00F91828">
        <w:rPr>
          <w:rStyle w:val="FootnoteReference"/>
          <w:color w:val="000000" w:themeColor="text1"/>
        </w:rPr>
        <w:footnoteReference w:id="106"/>
      </w:r>
    </w:p>
    <w:p w14:paraId="6713A926" w14:textId="784D0E2A" w:rsidR="00583502" w:rsidRDefault="00583502" w:rsidP="00F17331">
      <w:pPr>
        <w:pStyle w:val="NormalWeb"/>
        <w:spacing w:before="0" w:beforeAutospacing="0" w:after="0" w:afterAutospacing="0" w:line="480" w:lineRule="auto"/>
        <w:ind w:firstLine="720"/>
        <w:rPr>
          <w:color w:val="000000" w:themeColor="text1"/>
          <w:lang w:val="en-US"/>
        </w:rPr>
      </w:pPr>
    </w:p>
    <w:p w14:paraId="3F2548A9" w14:textId="77777777" w:rsidR="00583502" w:rsidRPr="00F91828" w:rsidRDefault="00583502" w:rsidP="00F17331">
      <w:pPr>
        <w:pStyle w:val="NormalWeb"/>
        <w:spacing w:before="0" w:beforeAutospacing="0" w:after="0" w:afterAutospacing="0" w:line="480" w:lineRule="auto"/>
        <w:ind w:firstLine="720"/>
        <w:rPr>
          <w:color w:val="000000" w:themeColor="text1"/>
          <w:lang w:val="en-US"/>
        </w:rPr>
      </w:pPr>
    </w:p>
    <w:p w14:paraId="590B607C" w14:textId="44D52A2D" w:rsidR="009E77DD" w:rsidRPr="00F91828" w:rsidRDefault="000E2F3B" w:rsidP="006F1BDE">
      <w:pPr>
        <w:spacing w:line="480" w:lineRule="auto"/>
        <w:ind w:firstLine="720"/>
        <w:rPr>
          <w:rFonts w:ascii="Times New Roman" w:hAnsi="Times New Roman" w:cs="Times New Roman"/>
          <w:color w:val="000000" w:themeColor="text1"/>
          <w:u w:val="single"/>
          <w:lang w:val="en-US"/>
        </w:rPr>
      </w:pPr>
      <w:r w:rsidRPr="00F91828">
        <w:rPr>
          <w:rFonts w:ascii="Times New Roman" w:hAnsi="Times New Roman" w:cs="Times New Roman"/>
          <w:i/>
          <w:iCs/>
          <w:color w:val="000000" w:themeColor="text1"/>
          <w:lang w:val="en-US"/>
        </w:rPr>
        <w:t>2.</w:t>
      </w:r>
      <w:r w:rsidR="009E77DD"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Extended or </w:t>
      </w:r>
      <w:r w:rsidR="008203F6" w:rsidRPr="00F91828">
        <w:rPr>
          <w:rFonts w:ascii="Times New Roman" w:hAnsi="Times New Roman" w:cs="Times New Roman"/>
          <w:i/>
          <w:iCs/>
          <w:color w:val="000000" w:themeColor="text1"/>
          <w:lang w:val="en-US"/>
        </w:rPr>
        <w:t>V</w:t>
      </w:r>
      <w:r w:rsidRPr="00F91828">
        <w:rPr>
          <w:rFonts w:ascii="Times New Roman" w:hAnsi="Times New Roman" w:cs="Times New Roman"/>
          <w:i/>
          <w:iCs/>
          <w:color w:val="000000" w:themeColor="text1"/>
          <w:lang w:val="en-US"/>
        </w:rPr>
        <w:t xml:space="preserve">icarious </w:t>
      </w:r>
      <w:r w:rsidR="008203F6" w:rsidRPr="00F91828">
        <w:rPr>
          <w:rFonts w:ascii="Times New Roman" w:hAnsi="Times New Roman" w:cs="Times New Roman"/>
          <w:i/>
          <w:iCs/>
          <w:color w:val="000000" w:themeColor="text1"/>
          <w:lang w:val="en-US"/>
        </w:rPr>
        <w:t>C</w:t>
      </w:r>
      <w:r w:rsidRPr="00F91828">
        <w:rPr>
          <w:rFonts w:ascii="Times New Roman" w:hAnsi="Times New Roman" w:cs="Times New Roman"/>
          <w:i/>
          <w:iCs/>
          <w:color w:val="000000" w:themeColor="text1"/>
          <w:lang w:val="en-US"/>
        </w:rPr>
        <w:t>ontact</w:t>
      </w:r>
    </w:p>
    <w:p w14:paraId="244E170B" w14:textId="533C8E52" w:rsidR="008D5DC1" w:rsidRPr="00F91828" w:rsidRDefault="007F2E5B"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According to t</w:t>
      </w:r>
      <w:r w:rsidR="008D5DC1" w:rsidRPr="00F91828">
        <w:rPr>
          <w:rFonts w:ascii="Times New Roman" w:hAnsi="Times New Roman" w:cs="Times New Roman"/>
          <w:color w:val="000000" w:themeColor="text1"/>
          <w:lang w:val="en-US"/>
        </w:rPr>
        <w:t xml:space="preserve">he </w:t>
      </w:r>
      <w:r w:rsidR="000E2F3B" w:rsidRPr="00F91828">
        <w:rPr>
          <w:rFonts w:ascii="Times New Roman" w:hAnsi="Times New Roman" w:cs="Times New Roman"/>
          <w:color w:val="000000" w:themeColor="text1"/>
          <w:lang w:val="en-US"/>
        </w:rPr>
        <w:t>“</w:t>
      </w:r>
      <w:r w:rsidR="008D5DC1" w:rsidRPr="00F91828">
        <w:rPr>
          <w:rFonts w:ascii="Times New Roman" w:hAnsi="Times New Roman" w:cs="Times New Roman"/>
          <w:color w:val="000000" w:themeColor="text1"/>
          <w:lang w:val="en-US"/>
        </w:rPr>
        <w:t>extended contact hypothesis,</w:t>
      </w:r>
      <w:r w:rsidR="000E2F3B" w:rsidRPr="00F91828">
        <w:rPr>
          <w:rFonts w:ascii="Times New Roman" w:hAnsi="Times New Roman" w:cs="Times New Roman"/>
          <w:color w:val="000000" w:themeColor="text1"/>
          <w:lang w:val="en-US"/>
        </w:rPr>
        <w:t>”</w:t>
      </w:r>
      <w:r w:rsidR="008D5DC1" w:rsidRPr="00F91828">
        <w:rPr>
          <w:rFonts w:ascii="Times New Roman" w:hAnsi="Times New Roman" w:cs="Times New Roman"/>
          <w:color w:val="000000" w:themeColor="text1"/>
          <w:lang w:val="en-US"/>
        </w:rPr>
        <w:t xml:space="preserve"> first introduced by Wright</w:t>
      </w:r>
      <w:r w:rsidR="00E1552D" w:rsidRPr="00F91828">
        <w:rPr>
          <w:rFonts w:ascii="Times New Roman" w:hAnsi="Times New Roman" w:cs="Times New Roman"/>
          <w:color w:val="000000" w:themeColor="text1"/>
          <w:lang w:val="en-US"/>
        </w:rPr>
        <w:t xml:space="preserve"> et al.</w:t>
      </w:r>
      <w:r w:rsidR="008D5DC1" w:rsidRPr="00F91828">
        <w:rPr>
          <w:rFonts w:ascii="Times New Roman" w:hAnsi="Times New Roman" w:cs="Times New Roman"/>
          <w:color w:val="000000" w:themeColor="text1"/>
          <w:lang w:val="en-US"/>
        </w:rPr>
        <w:t xml:space="preserve"> (1997), the mere knowledge that an ingroup member has a close, positive relationship with an outgroup member can reduce intergroup bias.</w:t>
      </w:r>
      <w:r w:rsidR="00566B87" w:rsidRPr="00F91828">
        <w:rPr>
          <w:rStyle w:val="FootnoteReference"/>
          <w:rFonts w:ascii="Times New Roman" w:hAnsi="Times New Roman" w:cs="Times New Roman"/>
          <w:color w:val="000000" w:themeColor="text1"/>
          <w:lang w:val="en-US"/>
        </w:rPr>
        <w:footnoteReference w:id="107"/>
      </w:r>
      <w:r w:rsidR="008D5DC1"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 </w:t>
      </w:r>
      <w:r w:rsidR="00E1552D" w:rsidRPr="00F91828">
        <w:rPr>
          <w:rFonts w:ascii="Times New Roman" w:hAnsi="Times New Roman" w:cs="Times New Roman"/>
          <w:color w:val="000000" w:themeColor="text1"/>
          <w:lang w:val="en-US"/>
        </w:rPr>
        <w:t>The researchers</w:t>
      </w:r>
      <w:r w:rsidRPr="00F91828">
        <w:rPr>
          <w:rFonts w:ascii="Times New Roman" w:hAnsi="Times New Roman" w:cs="Times New Roman"/>
          <w:color w:val="000000" w:themeColor="text1"/>
          <w:lang w:val="en-US"/>
        </w:rPr>
        <w:t xml:space="preserve"> </w:t>
      </w:r>
      <w:r w:rsidR="008D5DC1" w:rsidRPr="00F91828">
        <w:rPr>
          <w:rFonts w:ascii="Times New Roman" w:hAnsi="Times New Roman" w:cs="Times New Roman"/>
          <w:color w:val="000000" w:themeColor="text1"/>
          <w:lang w:val="en-US"/>
        </w:rPr>
        <w:t>found evidence that personally having cross-group friends is not necessary and that</w:t>
      </w:r>
      <w:r w:rsidR="00263118" w:rsidRPr="00F91828">
        <w:rPr>
          <w:rFonts w:ascii="Times New Roman" w:hAnsi="Times New Roman" w:cs="Times New Roman"/>
          <w:color w:val="000000" w:themeColor="text1"/>
          <w:lang w:val="en-US"/>
        </w:rPr>
        <w:t xml:space="preserve"> </w:t>
      </w:r>
      <w:r w:rsidR="008D5DC1" w:rsidRPr="00F91828">
        <w:rPr>
          <w:rFonts w:ascii="Times New Roman" w:hAnsi="Times New Roman" w:cs="Times New Roman"/>
          <w:color w:val="000000" w:themeColor="text1"/>
          <w:lang w:val="en-US"/>
        </w:rPr>
        <w:t>knowing about an ingroup member who ha</w:t>
      </w:r>
      <w:r w:rsidR="00583502">
        <w:rPr>
          <w:rFonts w:ascii="Times New Roman" w:hAnsi="Times New Roman" w:cs="Times New Roman"/>
          <w:color w:val="000000" w:themeColor="text1"/>
          <w:lang w:val="en-US"/>
        </w:rPr>
        <w:t>s</w:t>
      </w:r>
      <w:r w:rsidR="008D5DC1" w:rsidRPr="00F91828">
        <w:rPr>
          <w:rFonts w:ascii="Times New Roman" w:hAnsi="Times New Roman" w:cs="Times New Roman"/>
          <w:color w:val="000000" w:themeColor="text1"/>
          <w:lang w:val="en-US"/>
        </w:rPr>
        <w:t xml:space="preserve"> an outgroup friend improves attitudes toward the outgroup as a whole</w:t>
      </w:r>
      <w:r w:rsidR="00263118" w:rsidRPr="00F91828">
        <w:rPr>
          <w:rFonts w:ascii="Times New Roman" w:hAnsi="Times New Roman" w:cs="Times New Roman"/>
          <w:color w:val="000000" w:themeColor="text1"/>
          <w:lang w:val="en-US"/>
        </w:rPr>
        <w:t>.</w:t>
      </w:r>
      <w:r w:rsidR="00566B87" w:rsidRPr="00F91828">
        <w:rPr>
          <w:rStyle w:val="FootnoteReference"/>
          <w:rFonts w:ascii="Times New Roman" w:hAnsi="Times New Roman" w:cs="Times New Roman"/>
          <w:color w:val="000000" w:themeColor="text1"/>
          <w:lang w:val="en-US"/>
        </w:rPr>
        <w:footnoteReference w:id="108"/>
      </w:r>
    </w:p>
    <w:p w14:paraId="40B7C12D" w14:textId="35BF643D" w:rsidR="00821AE7" w:rsidRPr="00F91828" w:rsidRDefault="000B44A1"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impact of vicarious contact is enhanced, according to research by Dovidio et al.</w:t>
      </w:r>
      <w:r w:rsidR="00190424" w:rsidRPr="00F91828">
        <w:rPr>
          <w:rFonts w:ascii="Times New Roman" w:hAnsi="Times New Roman" w:cs="Times New Roman"/>
          <w:color w:val="000000" w:themeColor="text1"/>
          <w:lang w:val="en-US"/>
        </w:rPr>
        <w:t xml:space="preserve"> (2010)</w:t>
      </w:r>
      <w:r w:rsidRPr="00F91828">
        <w:rPr>
          <w:rFonts w:ascii="Times New Roman" w:hAnsi="Times New Roman" w:cs="Times New Roman"/>
          <w:color w:val="000000" w:themeColor="text1"/>
          <w:lang w:val="en-US"/>
        </w:rPr>
        <w:t xml:space="preserve"> when the ingroup member observes another ingroup member interact with an outgroup member</w:t>
      </w:r>
      <w:r w:rsidR="00821AE7" w:rsidRPr="00F91828">
        <w:rPr>
          <w:rFonts w:ascii="Times New Roman" w:hAnsi="Times New Roman" w:cs="Times New Roman"/>
          <w:color w:val="000000" w:themeColor="text1"/>
          <w:lang w:val="en-US"/>
        </w:rPr>
        <w:t>:</w:t>
      </w:r>
      <w:r w:rsidR="000D6FFA"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“Viewing (as opposed to merely knowing about) a positive interaction between an ingroup member and an outgroup member constitutes vicarious intergroup contact, and it produced, as predicted, more positive intergroup attitudes than did control conditions.”</w:t>
      </w:r>
      <w:r w:rsidRPr="00F91828">
        <w:rPr>
          <w:rStyle w:val="FootnoteReference"/>
          <w:rFonts w:ascii="Times New Roman" w:hAnsi="Times New Roman" w:cs="Times New Roman"/>
          <w:color w:val="000000" w:themeColor="text1"/>
          <w:lang w:val="en-US"/>
        </w:rPr>
        <w:footnoteReference w:id="109"/>
      </w:r>
    </w:p>
    <w:p w14:paraId="0C93103A" w14:textId="7DF05DDE" w:rsidR="008D5DC1" w:rsidRPr="00F91828" w:rsidRDefault="008D5DC1"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 meta-analysis by Zhou et al. covers 20 years of research (115 studies) </w:t>
      </w:r>
      <w:r w:rsidR="000F7F6A" w:rsidRPr="00F91828">
        <w:rPr>
          <w:rFonts w:ascii="Times New Roman" w:hAnsi="Times New Roman" w:cs="Times New Roman"/>
          <w:color w:val="000000" w:themeColor="text1"/>
          <w:lang w:val="en-US"/>
        </w:rPr>
        <w:t>and confirm</w:t>
      </w:r>
      <w:r w:rsidR="007E21DB" w:rsidRPr="00F91828">
        <w:rPr>
          <w:rFonts w:ascii="Times New Roman" w:hAnsi="Times New Roman" w:cs="Times New Roman"/>
          <w:color w:val="000000" w:themeColor="text1"/>
          <w:lang w:val="en-US"/>
        </w:rPr>
        <w:t>ed</w:t>
      </w:r>
      <w:r w:rsidR="000F7F6A"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the extended contact hypothesis</w:t>
      </w:r>
      <w:r w:rsidR="005F3CC5" w:rsidRPr="00F91828">
        <w:rPr>
          <w:rFonts w:ascii="Times New Roman" w:hAnsi="Times New Roman" w:cs="Times New Roman"/>
          <w:color w:val="000000" w:themeColor="text1"/>
          <w:lang w:val="en-US"/>
        </w:rPr>
        <w:t xml:space="preserve"> </w:t>
      </w:r>
      <w:r w:rsidR="007E21DB" w:rsidRPr="00F91828">
        <w:rPr>
          <w:rFonts w:ascii="Times New Roman" w:hAnsi="Times New Roman" w:cs="Times New Roman"/>
          <w:color w:val="000000" w:themeColor="text1"/>
          <w:lang w:val="en-US"/>
        </w:rPr>
        <w:t>and</w:t>
      </w:r>
      <w:r w:rsidR="00F75622" w:rsidRPr="00F91828">
        <w:rPr>
          <w:rFonts w:ascii="Times New Roman" w:hAnsi="Times New Roman" w:cs="Times New Roman"/>
          <w:color w:val="000000" w:themeColor="text1"/>
          <w:lang w:val="en-US"/>
        </w:rPr>
        <w:t xml:space="preserve"> showed that the magnitude of this effect was on a par with direct friendship as a factor in improving cross-group attitude</w:t>
      </w:r>
      <w:r w:rsidR="00363D8F" w:rsidRPr="00F91828">
        <w:rPr>
          <w:rFonts w:ascii="Times New Roman" w:hAnsi="Times New Roman" w:cs="Times New Roman"/>
          <w:color w:val="000000" w:themeColor="text1"/>
          <w:lang w:val="en-US"/>
        </w:rPr>
        <w:t>s.</w:t>
      </w:r>
      <w:r w:rsidR="00363D8F" w:rsidRPr="00F91828">
        <w:rPr>
          <w:rStyle w:val="FootnoteReference"/>
          <w:rFonts w:ascii="Times New Roman" w:hAnsi="Times New Roman" w:cs="Times New Roman"/>
          <w:color w:val="000000" w:themeColor="text1"/>
          <w:lang w:val="en-US"/>
        </w:rPr>
        <w:footnoteReference w:id="110"/>
      </w:r>
    </w:p>
    <w:p w14:paraId="7F9F60B2" w14:textId="206F1264" w:rsidR="008D5DC1" w:rsidRPr="00F91828" w:rsidRDefault="007F2E5B"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w:t>
      </w:r>
      <w:r w:rsidR="008D5DC1" w:rsidRPr="00F91828">
        <w:rPr>
          <w:rFonts w:ascii="Times New Roman" w:hAnsi="Times New Roman" w:cs="Times New Roman"/>
          <w:color w:val="000000" w:themeColor="text1"/>
          <w:lang w:val="en-US"/>
        </w:rPr>
        <w:t>ocial networking sites provide a</w:t>
      </w:r>
      <w:r w:rsidRPr="00F91828">
        <w:rPr>
          <w:rFonts w:ascii="Times New Roman" w:hAnsi="Times New Roman" w:cs="Times New Roman"/>
          <w:color w:val="000000" w:themeColor="text1"/>
          <w:lang w:val="en-US"/>
        </w:rPr>
        <w:t xml:space="preserve">n important </w:t>
      </w:r>
      <w:r w:rsidR="008D5DC1" w:rsidRPr="00F91828">
        <w:rPr>
          <w:rFonts w:ascii="Times New Roman" w:hAnsi="Times New Roman" w:cs="Times New Roman"/>
          <w:color w:val="000000" w:themeColor="text1"/>
          <w:lang w:val="en-US"/>
        </w:rPr>
        <w:t>context for vicarious intergroup contact. Using an online survey</w:t>
      </w:r>
      <w:r w:rsidR="00BA563C" w:rsidRPr="00F91828">
        <w:rPr>
          <w:rFonts w:ascii="Times New Roman" w:hAnsi="Times New Roman" w:cs="Times New Roman"/>
          <w:color w:val="000000" w:themeColor="text1"/>
          <w:lang w:val="en-US"/>
        </w:rPr>
        <w:t>,</w:t>
      </w:r>
      <w:r w:rsidR="008D5DC1" w:rsidRPr="00F91828">
        <w:rPr>
          <w:rFonts w:ascii="Times New Roman" w:hAnsi="Times New Roman" w:cs="Times New Roman"/>
          <w:color w:val="000000" w:themeColor="text1"/>
          <w:lang w:val="en-US"/>
        </w:rPr>
        <w:t xml:space="preserve"> Barker</w:t>
      </w:r>
      <w:r w:rsidR="00BA563C" w:rsidRPr="00F91828">
        <w:rPr>
          <w:rFonts w:ascii="Times New Roman" w:hAnsi="Times New Roman" w:cs="Times New Roman"/>
          <w:color w:val="000000" w:themeColor="text1"/>
          <w:lang w:val="en-US"/>
        </w:rPr>
        <w:t xml:space="preserve"> et al.</w:t>
      </w:r>
      <w:r w:rsidR="008D5DC1" w:rsidRPr="00F91828">
        <w:rPr>
          <w:rFonts w:ascii="Times New Roman" w:hAnsi="Times New Roman" w:cs="Times New Roman"/>
          <w:color w:val="000000" w:themeColor="text1"/>
          <w:lang w:val="en-US"/>
        </w:rPr>
        <w:t xml:space="preserve"> tried to understand the potential impact of vicarious intergroup contact via social media sites “on attitudes to and expectancies about interactions with racial outgroup members.”</w:t>
      </w:r>
      <w:r w:rsidRPr="00F91828">
        <w:rPr>
          <w:rStyle w:val="FootnoteReference"/>
          <w:rFonts w:ascii="Times New Roman" w:hAnsi="Times New Roman" w:cs="Times New Roman"/>
          <w:color w:val="000000" w:themeColor="text1"/>
          <w:lang w:val="en-US"/>
        </w:rPr>
        <w:footnoteReference w:id="111"/>
      </w:r>
      <w:r w:rsidR="007E5F54" w:rsidRPr="00F91828">
        <w:rPr>
          <w:rFonts w:ascii="Times New Roman" w:hAnsi="Times New Roman" w:cs="Times New Roman"/>
          <w:color w:val="000000" w:themeColor="text1"/>
          <w:lang w:val="en-US"/>
        </w:rPr>
        <w:t xml:space="preserve"> </w:t>
      </w:r>
      <w:r w:rsidR="008D5DC1" w:rsidRPr="00F91828">
        <w:rPr>
          <w:rFonts w:ascii="Times New Roman" w:hAnsi="Times New Roman" w:cs="Times New Roman"/>
          <w:color w:val="000000" w:themeColor="text1"/>
          <w:lang w:val="en-US"/>
        </w:rPr>
        <w:t xml:space="preserve"> The study established </w:t>
      </w:r>
      <w:r w:rsidR="00BA563C" w:rsidRPr="00F91828">
        <w:rPr>
          <w:rFonts w:ascii="Times New Roman" w:hAnsi="Times New Roman" w:cs="Times New Roman"/>
          <w:color w:val="000000" w:themeColor="text1"/>
          <w:lang w:val="en-US"/>
        </w:rPr>
        <w:t xml:space="preserve">that intergroup contact via social networking browsing, by itself, had no impact on racial prejudice reduction, but that when such browsing also involved self-reported perspective-taking, </w:t>
      </w:r>
      <w:r w:rsidR="003D4D69" w:rsidRPr="00F91828">
        <w:rPr>
          <w:rFonts w:ascii="Times New Roman" w:hAnsi="Times New Roman" w:cs="Times New Roman"/>
          <w:color w:val="000000" w:themeColor="text1"/>
          <w:lang w:val="en-US"/>
        </w:rPr>
        <w:t xml:space="preserve">bias </w:t>
      </w:r>
      <w:r w:rsidR="008F696F" w:rsidRPr="00F91828">
        <w:rPr>
          <w:rFonts w:ascii="Times New Roman" w:hAnsi="Times New Roman" w:cs="Times New Roman"/>
          <w:color w:val="000000" w:themeColor="text1"/>
          <w:lang w:val="en-US"/>
        </w:rPr>
        <w:t xml:space="preserve">was </w:t>
      </w:r>
      <w:r w:rsidR="003D4D69" w:rsidRPr="00F91828">
        <w:rPr>
          <w:rFonts w:ascii="Times New Roman" w:hAnsi="Times New Roman" w:cs="Times New Roman"/>
          <w:color w:val="000000" w:themeColor="text1"/>
          <w:lang w:val="en-US"/>
        </w:rPr>
        <w:t>reduced.</w:t>
      </w:r>
    </w:p>
    <w:p w14:paraId="78ACAFF2" w14:textId="418F5C94" w:rsidR="009E77DD" w:rsidRPr="00F91828" w:rsidRDefault="003D4D69" w:rsidP="006F1BDE">
      <w:pPr>
        <w:spacing w:line="480" w:lineRule="auto"/>
        <w:rPr>
          <w:rFonts w:ascii="Times New Roman" w:eastAsia="Times New Roman" w:hAnsi="Times New Roman" w:cs="Times New Roman"/>
          <w:color w:val="000000" w:themeColor="text1"/>
          <w:lang w:val="en-US" w:eastAsia="de-DE"/>
        </w:rPr>
      </w:pPr>
      <w:r w:rsidRPr="00F91828">
        <w:rPr>
          <w:rFonts w:ascii="Times New Roman" w:eastAsia="Times New Roman" w:hAnsi="Times New Roman" w:cs="Times New Roman"/>
          <w:color w:val="000000" w:themeColor="text1"/>
          <w:lang w:val="en-US" w:eastAsia="de-DE"/>
        </w:rPr>
        <w:tab/>
      </w:r>
      <w:r w:rsidRPr="00F91828">
        <w:rPr>
          <w:rFonts w:ascii="Times New Roman" w:eastAsia="Times New Roman" w:hAnsi="Times New Roman" w:cs="Times New Roman"/>
          <w:i/>
          <w:iCs/>
          <w:color w:val="000000" w:themeColor="text1"/>
          <w:lang w:val="en-US" w:eastAsia="de-DE"/>
        </w:rPr>
        <w:t>3.</w:t>
      </w:r>
      <w:r w:rsidR="009E77DD" w:rsidRPr="00F91828">
        <w:rPr>
          <w:rFonts w:ascii="Times New Roman" w:eastAsia="Times New Roman" w:hAnsi="Times New Roman" w:cs="Times New Roman"/>
          <w:i/>
          <w:iCs/>
          <w:color w:val="000000" w:themeColor="text1"/>
          <w:lang w:val="en-US" w:eastAsia="de-DE"/>
        </w:rPr>
        <w:t xml:space="preserve">  </w:t>
      </w:r>
      <w:r w:rsidRPr="00F91828">
        <w:rPr>
          <w:rFonts w:ascii="Times New Roman" w:eastAsia="Times New Roman" w:hAnsi="Times New Roman" w:cs="Times New Roman"/>
          <w:i/>
          <w:iCs/>
          <w:color w:val="000000" w:themeColor="text1"/>
          <w:lang w:val="en-US" w:eastAsia="de-DE"/>
        </w:rPr>
        <w:t xml:space="preserve">Imagined </w:t>
      </w:r>
      <w:r w:rsidR="008A29B7" w:rsidRPr="00F91828">
        <w:rPr>
          <w:rFonts w:ascii="Times New Roman" w:eastAsia="Times New Roman" w:hAnsi="Times New Roman" w:cs="Times New Roman"/>
          <w:i/>
          <w:iCs/>
          <w:color w:val="000000" w:themeColor="text1"/>
          <w:lang w:val="en-US" w:eastAsia="de-DE"/>
        </w:rPr>
        <w:t>C</w:t>
      </w:r>
      <w:r w:rsidRPr="00F91828">
        <w:rPr>
          <w:rFonts w:ascii="Times New Roman" w:eastAsia="Times New Roman" w:hAnsi="Times New Roman" w:cs="Times New Roman"/>
          <w:i/>
          <w:iCs/>
          <w:color w:val="000000" w:themeColor="text1"/>
          <w:lang w:val="en-US" w:eastAsia="de-DE"/>
        </w:rPr>
        <w:t>ontact</w:t>
      </w:r>
    </w:p>
    <w:p w14:paraId="05EF2441" w14:textId="64EA1935" w:rsidR="003D1021" w:rsidRPr="00F91828" w:rsidRDefault="00A13ED4" w:rsidP="009E77DD">
      <w:pPr>
        <w:spacing w:line="480" w:lineRule="auto"/>
        <w:ind w:firstLine="720"/>
        <w:rPr>
          <w:rFonts w:ascii="Times New Roman" w:eastAsia="Times New Roman" w:hAnsi="Times New Roman" w:cs="Times New Roman"/>
          <w:color w:val="000000" w:themeColor="text1"/>
          <w:lang w:val="en-US" w:eastAsia="de-DE"/>
        </w:rPr>
      </w:pPr>
      <w:r w:rsidRPr="00F91828">
        <w:rPr>
          <w:rFonts w:ascii="Times New Roman" w:eastAsia="Times New Roman" w:hAnsi="Times New Roman" w:cs="Times New Roman"/>
          <w:color w:val="000000" w:themeColor="text1"/>
          <w:lang w:val="en-US" w:eastAsia="de-DE"/>
        </w:rPr>
        <w:t>In a 20</w:t>
      </w:r>
      <w:r w:rsidR="00821AE7" w:rsidRPr="00F91828">
        <w:rPr>
          <w:rFonts w:ascii="Times New Roman" w:eastAsia="Times New Roman" w:hAnsi="Times New Roman" w:cs="Times New Roman"/>
          <w:color w:val="000000" w:themeColor="text1"/>
          <w:lang w:val="en-US" w:eastAsia="de-DE"/>
        </w:rPr>
        <w:t>10</w:t>
      </w:r>
      <w:r w:rsidRPr="00F91828">
        <w:rPr>
          <w:rFonts w:ascii="Times New Roman" w:eastAsia="Times New Roman" w:hAnsi="Times New Roman" w:cs="Times New Roman"/>
          <w:color w:val="000000" w:themeColor="text1"/>
          <w:lang w:val="en-US" w:eastAsia="de-DE"/>
        </w:rPr>
        <w:t xml:space="preserve"> study, </w:t>
      </w:r>
      <w:r w:rsidR="008D5DC1" w:rsidRPr="00F91828">
        <w:rPr>
          <w:rFonts w:ascii="Times New Roman" w:eastAsia="Times New Roman" w:hAnsi="Times New Roman" w:cs="Times New Roman"/>
          <w:color w:val="000000" w:themeColor="text1"/>
          <w:lang w:val="en-US" w:eastAsia="de-DE"/>
        </w:rPr>
        <w:t>Turner et. al went a step further and tested the impact of imagined contact.</w:t>
      </w:r>
      <w:r w:rsidR="003D4D69" w:rsidRPr="00F91828">
        <w:rPr>
          <w:rStyle w:val="FootnoteReference"/>
          <w:rFonts w:ascii="Times New Roman" w:eastAsia="Times New Roman" w:hAnsi="Times New Roman" w:cs="Times New Roman"/>
          <w:color w:val="000000" w:themeColor="text1"/>
          <w:lang w:val="en-US" w:eastAsia="de-DE"/>
        </w:rPr>
        <w:footnoteReference w:id="112"/>
      </w:r>
      <w:r w:rsidR="008D5DC1" w:rsidRPr="00F91828">
        <w:rPr>
          <w:rFonts w:ascii="Times New Roman" w:eastAsia="Times New Roman" w:hAnsi="Times New Roman" w:cs="Times New Roman"/>
          <w:color w:val="000000" w:themeColor="text1"/>
          <w:lang w:val="en-US" w:eastAsia="de-DE"/>
        </w:rPr>
        <w:t xml:space="preserve"> </w:t>
      </w:r>
      <w:r w:rsidR="003D4D69" w:rsidRPr="00F91828">
        <w:rPr>
          <w:rFonts w:ascii="Times New Roman" w:eastAsia="Times New Roman" w:hAnsi="Times New Roman" w:cs="Times New Roman"/>
          <w:color w:val="000000" w:themeColor="text1"/>
          <w:lang w:val="en-US" w:eastAsia="de-DE"/>
        </w:rPr>
        <w:t xml:space="preserve"> </w:t>
      </w:r>
      <w:r w:rsidR="008D5DC1" w:rsidRPr="00F91828">
        <w:rPr>
          <w:rFonts w:ascii="Times New Roman" w:eastAsia="Times New Roman" w:hAnsi="Times New Roman" w:cs="Times New Roman"/>
          <w:color w:val="000000" w:themeColor="text1"/>
          <w:lang w:val="en-US" w:eastAsia="de-DE"/>
        </w:rPr>
        <w:t xml:space="preserve">The authors demonstrated in </w:t>
      </w:r>
      <w:r w:rsidR="003D1021" w:rsidRPr="00F91828">
        <w:rPr>
          <w:rFonts w:ascii="Times New Roman" w:eastAsia="Times New Roman" w:hAnsi="Times New Roman" w:cs="Times New Roman"/>
          <w:color w:val="000000" w:themeColor="text1"/>
          <w:lang w:val="en-US" w:eastAsia="de-DE"/>
        </w:rPr>
        <w:t>three</w:t>
      </w:r>
      <w:r w:rsidR="008D5DC1" w:rsidRPr="00F91828">
        <w:rPr>
          <w:rFonts w:ascii="Times New Roman" w:eastAsia="Times New Roman" w:hAnsi="Times New Roman" w:cs="Times New Roman"/>
          <w:color w:val="000000" w:themeColor="text1"/>
          <w:lang w:val="en-US" w:eastAsia="de-DE"/>
        </w:rPr>
        <w:t xml:space="preserve"> experiments that imagining intergroup contact leads to improved attitudes toward outgroup </w:t>
      </w:r>
      <w:r w:rsidR="00821AE7" w:rsidRPr="00F91828">
        <w:rPr>
          <w:rFonts w:ascii="Times New Roman" w:eastAsia="Times New Roman" w:hAnsi="Times New Roman" w:cs="Times New Roman"/>
          <w:color w:val="000000" w:themeColor="text1"/>
          <w:lang w:val="en-US" w:eastAsia="de-DE"/>
        </w:rPr>
        <w:t>m</w:t>
      </w:r>
      <w:r w:rsidR="008D5DC1" w:rsidRPr="00F91828">
        <w:rPr>
          <w:rFonts w:ascii="Times New Roman" w:eastAsia="Times New Roman" w:hAnsi="Times New Roman" w:cs="Times New Roman"/>
          <w:color w:val="000000" w:themeColor="text1"/>
          <w:lang w:val="en-US" w:eastAsia="de-DE"/>
        </w:rPr>
        <w:t>embers and a decrease in unconscious bias toward those outgroup members</w:t>
      </w:r>
      <w:r w:rsidR="003D4D69" w:rsidRPr="00F91828">
        <w:rPr>
          <w:rFonts w:ascii="Times New Roman" w:eastAsia="Times New Roman" w:hAnsi="Times New Roman" w:cs="Times New Roman"/>
          <w:color w:val="000000" w:themeColor="text1"/>
          <w:lang w:val="en-US" w:eastAsia="de-DE"/>
        </w:rPr>
        <w:t>.  P</w:t>
      </w:r>
      <w:r w:rsidR="008D5DC1" w:rsidRPr="00F91828">
        <w:rPr>
          <w:rFonts w:ascii="Times New Roman" w:eastAsia="Times New Roman" w:hAnsi="Times New Roman" w:cs="Times New Roman"/>
          <w:color w:val="000000" w:themeColor="text1"/>
          <w:lang w:val="en-US" w:eastAsia="de-DE"/>
        </w:rPr>
        <w:t>articipants were asked to imagine meeting an outgroup member before reporting their overall general feelings toward members of the outgroup. It was found to be crucial that participants imagined a concrete encounter with an outgroup member rather than just envisioning an outgroup member without the interaction component.</w:t>
      </w:r>
      <w:r w:rsidR="003D4D69" w:rsidRPr="00F91828">
        <w:rPr>
          <w:rStyle w:val="FootnoteReference"/>
          <w:rFonts w:ascii="Times New Roman" w:eastAsia="Times New Roman" w:hAnsi="Times New Roman" w:cs="Times New Roman"/>
          <w:color w:val="000000" w:themeColor="text1"/>
          <w:lang w:val="en-US" w:eastAsia="de-DE"/>
        </w:rPr>
        <w:footnoteReference w:id="113"/>
      </w:r>
      <w:r w:rsidR="000F2CC8" w:rsidRPr="00F91828">
        <w:rPr>
          <w:rFonts w:ascii="Times New Roman" w:eastAsia="Times New Roman" w:hAnsi="Times New Roman" w:cs="Times New Roman"/>
          <w:color w:val="000000" w:themeColor="text1"/>
          <w:lang w:val="en-US" w:eastAsia="de-DE"/>
        </w:rPr>
        <w:t xml:space="preserve">  The authors also found that it was more beneficial for participants to imagine a positive interaction with an outgroup member rather than just a neutral encounter.</w:t>
      </w:r>
    </w:p>
    <w:p w14:paraId="56C68487" w14:textId="2FB76788" w:rsidR="008D5DC1" w:rsidRPr="00F91828" w:rsidRDefault="003D1021" w:rsidP="006F1BDE">
      <w:pPr>
        <w:spacing w:line="480" w:lineRule="auto"/>
        <w:ind w:firstLine="720"/>
        <w:rPr>
          <w:rFonts w:ascii="Times New Roman" w:eastAsia="Times New Roman" w:hAnsi="Times New Roman" w:cs="Times New Roman"/>
          <w:color w:val="000000" w:themeColor="text1"/>
          <w:lang w:val="en-US" w:eastAsia="de-DE"/>
        </w:rPr>
      </w:pPr>
      <w:r w:rsidRPr="00F91828">
        <w:rPr>
          <w:rFonts w:ascii="Times New Roman" w:eastAsia="Times New Roman" w:hAnsi="Times New Roman" w:cs="Times New Roman"/>
          <w:color w:val="000000" w:themeColor="text1"/>
          <w:lang w:val="en-US" w:eastAsia="de-DE"/>
        </w:rPr>
        <w:t>In the first experiment</w:t>
      </w:r>
      <w:r w:rsidR="008D5DC1" w:rsidRPr="00F91828">
        <w:rPr>
          <w:rFonts w:ascii="Times New Roman" w:eastAsia="Times New Roman" w:hAnsi="Times New Roman" w:cs="Times New Roman"/>
          <w:color w:val="000000" w:themeColor="text1"/>
          <w:lang w:val="en-US" w:eastAsia="de-DE"/>
        </w:rPr>
        <w:t xml:space="preserve">, young participants who imagined having an interaction with an elderly person showed decreased levels of </w:t>
      </w:r>
      <w:r w:rsidR="003D4D69" w:rsidRPr="00F91828">
        <w:rPr>
          <w:rFonts w:ascii="Times New Roman" w:eastAsia="Times New Roman" w:hAnsi="Times New Roman" w:cs="Times New Roman"/>
          <w:color w:val="000000" w:themeColor="text1"/>
          <w:lang w:val="en-US" w:eastAsia="de-DE"/>
        </w:rPr>
        <w:t>age</w:t>
      </w:r>
      <w:r w:rsidR="008D5DC1" w:rsidRPr="00F91828">
        <w:rPr>
          <w:rFonts w:ascii="Times New Roman" w:eastAsia="Times New Roman" w:hAnsi="Times New Roman" w:cs="Times New Roman"/>
          <w:color w:val="000000" w:themeColor="text1"/>
          <w:lang w:val="en-US" w:eastAsia="de-DE"/>
        </w:rPr>
        <w:t xml:space="preserve"> bias</w:t>
      </w:r>
      <w:r w:rsidR="003D4D69"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In the second experiment, </w:t>
      </w:r>
      <w:r w:rsidRPr="00F91828">
        <w:rPr>
          <w:rFonts w:ascii="Times New Roman" w:hAnsi="Times New Roman" w:cs="Times New Roman"/>
          <w:color w:val="000000" w:themeColor="text1"/>
          <w:lang w:val="en-US"/>
        </w:rPr>
        <w:t xml:space="preserve">non-Muslim participants who imagined talking to a Muslim stranger subsequently showed more positive implicit attitudes toward Muslims than the control group.  And, in the third experiment, </w:t>
      </w:r>
      <w:r w:rsidR="008D5DC1" w:rsidRPr="00F91828">
        <w:rPr>
          <w:rFonts w:ascii="Times New Roman" w:eastAsia="Times New Roman" w:hAnsi="Times New Roman" w:cs="Times New Roman"/>
          <w:color w:val="000000" w:themeColor="text1"/>
          <w:lang w:val="en-US" w:eastAsia="de-DE"/>
        </w:rPr>
        <w:t xml:space="preserve">heterosexual men were asked to imagine an encounter with a </w:t>
      </w:r>
      <w:r w:rsidR="006D760D" w:rsidRPr="00F91828">
        <w:rPr>
          <w:rFonts w:ascii="Times New Roman" w:eastAsia="Times New Roman" w:hAnsi="Times New Roman" w:cs="Times New Roman"/>
          <w:color w:val="000000" w:themeColor="text1"/>
          <w:lang w:val="en-US" w:eastAsia="de-DE"/>
        </w:rPr>
        <w:t>gay</w:t>
      </w:r>
      <w:r w:rsidR="008D5DC1" w:rsidRPr="00F91828">
        <w:rPr>
          <w:rFonts w:ascii="Times New Roman" w:eastAsia="Times New Roman" w:hAnsi="Times New Roman" w:cs="Times New Roman"/>
          <w:color w:val="000000" w:themeColor="text1"/>
          <w:lang w:val="en-US" w:eastAsia="de-DE"/>
        </w:rPr>
        <w:t xml:space="preserve"> man</w:t>
      </w:r>
      <w:r w:rsidR="000F2CC8" w:rsidRPr="00F91828">
        <w:rPr>
          <w:rFonts w:ascii="Times New Roman" w:eastAsia="Times New Roman" w:hAnsi="Times New Roman" w:cs="Times New Roman"/>
          <w:color w:val="000000" w:themeColor="text1"/>
          <w:lang w:val="en-US" w:eastAsia="de-DE"/>
        </w:rPr>
        <w:t>, and they</w:t>
      </w:r>
      <w:r w:rsidR="008D5DC1" w:rsidRPr="00F91828">
        <w:rPr>
          <w:rFonts w:ascii="Times New Roman" w:eastAsia="Times New Roman" w:hAnsi="Times New Roman" w:cs="Times New Roman"/>
          <w:color w:val="000000" w:themeColor="text1"/>
          <w:lang w:val="en-US" w:eastAsia="de-DE"/>
        </w:rPr>
        <w:t xml:space="preserve"> reported having more positive feelings toward </w:t>
      </w:r>
      <w:r w:rsidRPr="00F91828">
        <w:rPr>
          <w:rFonts w:ascii="Times New Roman" w:eastAsia="Times New Roman" w:hAnsi="Times New Roman" w:cs="Times New Roman"/>
          <w:color w:val="000000" w:themeColor="text1"/>
          <w:lang w:val="en-US" w:eastAsia="de-DE"/>
        </w:rPr>
        <w:t xml:space="preserve">gay men </w:t>
      </w:r>
      <w:r w:rsidR="008D5DC1" w:rsidRPr="00F91828">
        <w:rPr>
          <w:rFonts w:ascii="Times New Roman" w:eastAsia="Times New Roman" w:hAnsi="Times New Roman" w:cs="Times New Roman"/>
          <w:color w:val="000000" w:themeColor="text1"/>
          <w:lang w:val="en-US" w:eastAsia="de-DE"/>
        </w:rPr>
        <w:t xml:space="preserve">and less </w:t>
      </w:r>
      <w:r w:rsidR="00A13ED4" w:rsidRPr="00F91828">
        <w:rPr>
          <w:rFonts w:ascii="Times New Roman" w:eastAsia="Times New Roman" w:hAnsi="Times New Roman" w:cs="Times New Roman"/>
          <w:color w:val="000000" w:themeColor="text1"/>
          <w:lang w:val="en-US" w:eastAsia="de-DE"/>
        </w:rPr>
        <w:t xml:space="preserve">intergroup </w:t>
      </w:r>
      <w:r w:rsidR="008D5DC1" w:rsidRPr="00F91828">
        <w:rPr>
          <w:rFonts w:ascii="Times New Roman" w:eastAsia="Times New Roman" w:hAnsi="Times New Roman" w:cs="Times New Roman"/>
          <w:color w:val="000000" w:themeColor="text1"/>
          <w:lang w:val="en-US" w:eastAsia="de-DE"/>
        </w:rPr>
        <w:t>anxiety than the control group.</w:t>
      </w:r>
    </w:p>
    <w:p w14:paraId="4D16EEA3" w14:textId="593768D3" w:rsidR="008543E9" w:rsidRPr="00F91828" w:rsidRDefault="00A13ED4"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shd w:val="clear" w:color="auto" w:fill="FFFFFF"/>
          <w:lang w:val="en-US"/>
        </w:rPr>
        <w:t xml:space="preserve">In 2013, </w:t>
      </w:r>
      <w:r w:rsidR="00821AE7" w:rsidRPr="00F91828">
        <w:rPr>
          <w:rFonts w:ascii="Times New Roman" w:hAnsi="Times New Roman" w:cs="Times New Roman"/>
          <w:color w:val="000000" w:themeColor="text1"/>
          <w:shd w:val="clear" w:color="auto" w:fill="FFFFFF"/>
          <w:lang w:val="en-US"/>
        </w:rPr>
        <w:t>Miles</w:t>
      </w:r>
      <w:r w:rsidRPr="00F91828">
        <w:rPr>
          <w:rFonts w:ascii="Times New Roman" w:hAnsi="Times New Roman" w:cs="Times New Roman"/>
          <w:color w:val="000000" w:themeColor="text1"/>
          <w:shd w:val="clear" w:color="auto" w:fill="FFFFFF"/>
          <w:lang w:val="en-US"/>
        </w:rPr>
        <w:t xml:space="preserve"> et al. </w:t>
      </w:r>
      <w:r w:rsidR="00EB25A1" w:rsidRPr="00F91828">
        <w:rPr>
          <w:rFonts w:ascii="Times New Roman" w:hAnsi="Times New Roman" w:cs="Times New Roman"/>
          <w:color w:val="000000" w:themeColor="text1"/>
          <w:shd w:val="clear" w:color="auto" w:fill="FFFFFF"/>
          <w:lang w:val="en-US"/>
        </w:rPr>
        <w:t>p</w:t>
      </w:r>
      <w:r w:rsidRPr="00F91828">
        <w:rPr>
          <w:rFonts w:ascii="Times New Roman" w:hAnsi="Times New Roman" w:cs="Times New Roman"/>
          <w:color w:val="000000" w:themeColor="text1"/>
          <w:shd w:val="clear" w:color="auto" w:fill="FFFFFF"/>
          <w:lang w:val="en-US"/>
        </w:rPr>
        <w:t xml:space="preserve">ublished a meta-analytical study of the </w:t>
      </w:r>
      <w:r w:rsidR="00946046" w:rsidRPr="00F91828">
        <w:rPr>
          <w:rFonts w:ascii="Times New Roman" w:hAnsi="Times New Roman" w:cs="Times New Roman"/>
          <w:color w:val="000000" w:themeColor="text1"/>
          <w:shd w:val="clear" w:color="auto" w:fill="FFFFFF"/>
          <w:lang w:val="en-US"/>
        </w:rPr>
        <w:t>“i</w:t>
      </w:r>
      <w:r w:rsidRPr="00F91828">
        <w:rPr>
          <w:rFonts w:ascii="Times New Roman" w:hAnsi="Times New Roman" w:cs="Times New Roman"/>
          <w:color w:val="000000" w:themeColor="text1"/>
          <w:shd w:val="clear" w:color="auto" w:fill="FFFFFF"/>
          <w:lang w:val="en-US"/>
        </w:rPr>
        <w:t>magined contac</w:t>
      </w:r>
      <w:r w:rsidR="00821AE7" w:rsidRPr="00F91828">
        <w:rPr>
          <w:rFonts w:ascii="Times New Roman" w:hAnsi="Times New Roman" w:cs="Times New Roman"/>
          <w:color w:val="000000" w:themeColor="text1"/>
          <w:shd w:val="clear" w:color="auto" w:fill="FFFFFF"/>
          <w:lang w:val="en-US"/>
        </w:rPr>
        <w:t xml:space="preserve">t” </w:t>
      </w:r>
      <w:r w:rsidRPr="00F91828">
        <w:rPr>
          <w:rFonts w:ascii="Times New Roman" w:hAnsi="Times New Roman" w:cs="Times New Roman"/>
          <w:color w:val="000000" w:themeColor="text1"/>
          <w:shd w:val="clear" w:color="auto" w:fill="FFFFFF"/>
          <w:lang w:val="en-US"/>
        </w:rPr>
        <w:t>hypothesis.</w:t>
      </w:r>
      <w:r w:rsidRPr="00F91828">
        <w:rPr>
          <w:rStyle w:val="FootnoteReference"/>
          <w:rFonts w:ascii="Times New Roman" w:hAnsi="Times New Roman" w:cs="Times New Roman"/>
          <w:color w:val="000000" w:themeColor="text1"/>
          <w:shd w:val="clear" w:color="auto" w:fill="FFFFFF"/>
        </w:rPr>
        <w:footnoteReference w:id="114"/>
      </w:r>
      <w:r w:rsidR="00306448" w:rsidRPr="00F91828">
        <w:rPr>
          <w:rFonts w:ascii="Times New Roman" w:hAnsi="Times New Roman" w:cs="Times New Roman"/>
          <w:color w:val="000000" w:themeColor="text1"/>
          <w:shd w:val="clear" w:color="auto" w:fill="FFFFFF"/>
          <w:lang w:val="en-US"/>
        </w:rPr>
        <w:t xml:space="preserve">  They reviewed </w:t>
      </w:r>
      <w:r w:rsidR="008F696F" w:rsidRPr="00F91828">
        <w:rPr>
          <w:rFonts w:ascii="Times New Roman" w:hAnsi="Times New Roman" w:cs="Times New Roman"/>
          <w:color w:val="000000" w:themeColor="text1"/>
          <w:shd w:val="clear" w:color="auto" w:fill="FFFFFF"/>
          <w:lang w:val="en-US"/>
        </w:rPr>
        <w:t>more than</w:t>
      </w:r>
      <w:r w:rsidR="00BD2BE1" w:rsidRPr="00F91828">
        <w:rPr>
          <w:rFonts w:ascii="Times New Roman" w:hAnsi="Times New Roman" w:cs="Times New Roman"/>
          <w:color w:val="000000" w:themeColor="text1"/>
          <w:shd w:val="clear" w:color="auto" w:fill="FFFFFF"/>
          <w:lang w:val="en-US"/>
        </w:rPr>
        <w:t xml:space="preserve"> 70 studies </w:t>
      </w:r>
      <w:r w:rsidR="007E21DB" w:rsidRPr="00F91828">
        <w:rPr>
          <w:rFonts w:ascii="Times New Roman" w:hAnsi="Times New Roman" w:cs="Times New Roman"/>
          <w:color w:val="000000" w:themeColor="text1"/>
          <w:shd w:val="clear" w:color="auto" w:fill="FFFFFF"/>
          <w:lang w:val="en-US"/>
        </w:rPr>
        <w:t xml:space="preserve">which “showed </w:t>
      </w:r>
      <w:r w:rsidR="00BD2BE1" w:rsidRPr="00F91828">
        <w:rPr>
          <w:rFonts w:ascii="Times New Roman" w:hAnsi="Times New Roman" w:cs="Times New Roman"/>
          <w:color w:val="000000" w:themeColor="text1"/>
          <w:shd w:val="clear" w:color="auto" w:fill="FFFFFF"/>
          <w:lang w:val="en-US"/>
        </w:rPr>
        <w:t>that imagining a positive interaction with an outgroup member can reduce prejudice and encourage positive intergroup behavior.</w:t>
      </w:r>
      <w:r w:rsidR="007E21DB" w:rsidRPr="00F91828">
        <w:rPr>
          <w:rFonts w:ascii="Times New Roman" w:hAnsi="Times New Roman" w:cs="Times New Roman"/>
          <w:color w:val="000000" w:themeColor="text1"/>
          <w:shd w:val="clear" w:color="auto" w:fill="FFFFFF"/>
          <w:lang w:val="en-US"/>
        </w:rPr>
        <w:t>”</w:t>
      </w:r>
      <w:r w:rsidR="00915D46" w:rsidRPr="00F91828">
        <w:rPr>
          <w:rStyle w:val="FootnoteReference"/>
          <w:rFonts w:ascii="Times New Roman" w:hAnsi="Times New Roman" w:cs="Times New Roman"/>
          <w:color w:val="000000" w:themeColor="text1"/>
          <w:shd w:val="clear" w:color="auto" w:fill="FFFFFF"/>
          <w:lang w:val="en-US"/>
        </w:rPr>
        <w:footnoteReference w:id="115"/>
      </w:r>
      <w:r w:rsidR="00306448" w:rsidRPr="00F91828">
        <w:rPr>
          <w:rFonts w:ascii="Times New Roman" w:hAnsi="Times New Roman" w:cs="Times New Roman"/>
          <w:color w:val="000000" w:themeColor="text1"/>
          <w:shd w:val="clear" w:color="auto" w:fill="FFFFFF"/>
          <w:lang w:val="en-US"/>
        </w:rPr>
        <w:t xml:space="preserve"> </w:t>
      </w:r>
      <w:r w:rsidR="00BD2BE1" w:rsidRPr="00F91828">
        <w:rPr>
          <w:rFonts w:ascii="Times New Roman" w:hAnsi="Times New Roman" w:cs="Times New Roman"/>
          <w:color w:val="000000" w:themeColor="text1"/>
          <w:shd w:val="clear" w:color="auto" w:fill="FFFFFF"/>
          <w:lang w:val="en-US"/>
        </w:rPr>
        <w:t xml:space="preserve"> </w:t>
      </w:r>
      <w:r w:rsidR="00306448" w:rsidRPr="00F91828">
        <w:rPr>
          <w:rFonts w:ascii="Times New Roman" w:hAnsi="Times New Roman" w:cs="Times New Roman"/>
          <w:color w:val="000000" w:themeColor="text1"/>
          <w:shd w:val="clear" w:color="auto" w:fill="FFFFFF"/>
          <w:lang w:val="en-US"/>
        </w:rPr>
        <w:t>I</w:t>
      </w:r>
      <w:r w:rsidR="00BD2BE1" w:rsidRPr="00F91828">
        <w:rPr>
          <w:rFonts w:ascii="Times New Roman" w:hAnsi="Times New Roman" w:cs="Times New Roman"/>
          <w:color w:val="000000" w:themeColor="text1"/>
          <w:shd w:val="clear" w:color="auto" w:fill="FFFFFF"/>
          <w:lang w:val="en-US"/>
        </w:rPr>
        <w:t>magined contact result</w:t>
      </w:r>
      <w:r w:rsidR="00306448" w:rsidRPr="00F91828">
        <w:rPr>
          <w:rFonts w:ascii="Times New Roman" w:hAnsi="Times New Roman" w:cs="Times New Roman"/>
          <w:color w:val="000000" w:themeColor="text1"/>
          <w:shd w:val="clear" w:color="auto" w:fill="FFFFFF"/>
          <w:lang w:val="en-US"/>
        </w:rPr>
        <w:t xml:space="preserve">s </w:t>
      </w:r>
      <w:r w:rsidR="00BD2BE1" w:rsidRPr="00F91828">
        <w:rPr>
          <w:rFonts w:ascii="Times New Roman" w:hAnsi="Times New Roman" w:cs="Times New Roman"/>
          <w:color w:val="000000" w:themeColor="text1"/>
          <w:shd w:val="clear" w:color="auto" w:fill="FFFFFF"/>
          <w:lang w:val="en-US"/>
        </w:rPr>
        <w:t xml:space="preserve">in significantly reduced intergroup bias </w:t>
      </w:r>
      <w:r w:rsidR="00306448" w:rsidRPr="00F91828">
        <w:rPr>
          <w:rFonts w:ascii="Times New Roman" w:hAnsi="Times New Roman" w:cs="Times New Roman"/>
          <w:color w:val="000000" w:themeColor="text1"/>
          <w:shd w:val="clear" w:color="auto" w:fill="FFFFFF"/>
          <w:lang w:val="en-US"/>
        </w:rPr>
        <w:t>in attitudes, emotions, intentions, and behavior, and t</w:t>
      </w:r>
      <w:r w:rsidR="00BD2BE1" w:rsidRPr="00F91828">
        <w:rPr>
          <w:rFonts w:ascii="Times New Roman" w:hAnsi="Times New Roman" w:cs="Times New Roman"/>
          <w:color w:val="000000" w:themeColor="text1"/>
          <w:shd w:val="clear" w:color="auto" w:fill="FFFFFF"/>
          <w:lang w:val="en-US"/>
        </w:rPr>
        <w:t>he effect was significant across a broad range of target outgroups and contexts.</w:t>
      </w:r>
      <w:r w:rsidR="00B87613" w:rsidRPr="00F91828">
        <w:rPr>
          <w:rStyle w:val="FootnoteReference"/>
          <w:rFonts w:ascii="Times New Roman" w:hAnsi="Times New Roman" w:cs="Times New Roman"/>
          <w:color w:val="000000" w:themeColor="text1"/>
          <w:shd w:val="clear" w:color="auto" w:fill="FFFFFF"/>
          <w:lang w:val="en-US"/>
        </w:rPr>
        <w:footnoteReference w:id="116"/>
      </w:r>
      <w:r w:rsidR="00B87613" w:rsidRPr="00F91828">
        <w:rPr>
          <w:rFonts w:ascii="Times New Roman" w:hAnsi="Times New Roman" w:cs="Times New Roman"/>
          <w:color w:val="000000" w:themeColor="text1"/>
          <w:shd w:val="clear" w:color="auto" w:fill="FFFFFF"/>
          <w:lang w:val="en-US"/>
        </w:rPr>
        <w:t xml:space="preserve"> </w:t>
      </w:r>
      <w:r w:rsidR="00BD2BE1" w:rsidRPr="00F91828">
        <w:rPr>
          <w:rFonts w:ascii="Times New Roman" w:hAnsi="Times New Roman" w:cs="Times New Roman"/>
          <w:color w:val="000000" w:themeColor="text1"/>
          <w:shd w:val="clear" w:color="auto" w:fill="FFFFFF"/>
          <w:lang w:val="en-US"/>
        </w:rPr>
        <w:t xml:space="preserve"> The effect was equally strong for explicit and implicit attitude measures</w:t>
      </w:r>
      <w:r w:rsidR="00306448" w:rsidRPr="00F91828">
        <w:rPr>
          <w:rFonts w:ascii="Times New Roman" w:hAnsi="Times New Roman" w:cs="Times New Roman"/>
          <w:color w:val="000000" w:themeColor="text1"/>
          <w:shd w:val="clear" w:color="auto" w:fill="FFFFFF"/>
          <w:lang w:val="en-US"/>
        </w:rPr>
        <w:t>.  Not surprisingly,</w:t>
      </w:r>
      <w:r w:rsidR="00BD2BE1" w:rsidRPr="00F91828">
        <w:rPr>
          <w:rFonts w:ascii="Times New Roman" w:hAnsi="Times New Roman" w:cs="Times New Roman"/>
          <w:color w:val="000000" w:themeColor="text1"/>
          <w:shd w:val="clear" w:color="auto" w:fill="FFFFFF"/>
          <w:lang w:val="en-US"/>
        </w:rPr>
        <w:t xml:space="preserve"> the </w:t>
      </w:r>
      <w:r w:rsidR="00D80179" w:rsidRPr="00F91828">
        <w:rPr>
          <w:rFonts w:ascii="Times New Roman" w:hAnsi="Times New Roman" w:cs="Times New Roman"/>
          <w:color w:val="000000" w:themeColor="text1"/>
          <w:shd w:val="clear" w:color="auto" w:fill="FFFFFF"/>
          <w:lang w:val="en-US"/>
        </w:rPr>
        <w:t xml:space="preserve">effect was stronger when </w:t>
      </w:r>
      <w:r w:rsidR="00BD2BE1" w:rsidRPr="00F91828">
        <w:rPr>
          <w:rFonts w:ascii="Times New Roman" w:hAnsi="Times New Roman" w:cs="Times New Roman"/>
          <w:color w:val="000000" w:themeColor="text1"/>
          <w:shd w:val="clear" w:color="auto" w:fill="FFFFFF"/>
          <w:lang w:val="en-US"/>
        </w:rPr>
        <w:t>participants were instructed to elaborate on the context within which the imagined interaction took place.</w:t>
      </w:r>
      <w:r w:rsidR="00D80179" w:rsidRPr="00F91828">
        <w:rPr>
          <w:rFonts w:ascii="Times New Roman" w:hAnsi="Times New Roman" w:cs="Times New Roman"/>
          <w:color w:val="000000" w:themeColor="text1"/>
          <w:shd w:val="clear" w:color="auto" w:fill="FFFFFF"/>
          <w:lang w:val="en-US"/>
        </w:rPr>
        <w:t xml:space="preserve"> </w:t>
      </w:r>
      <w:r w:rsidR="00BD2BE1" w:rsidRPr="00F91828">
        <w:rPr>
          <w:rFonts w:ascii="Times New Roman" w:hAnsi="Times New Roman" w:cs="Times New Roman"/>
          <w:color w:val="000000" w:themeColor="text1"/>
          <w:shd w:val="clear" w:color="auto" w:fill="FFFFFF"/>
          <w:lang w:val="en-US"/>
        </w:rPr>
        <w:t xml:space="preserve"> </w:t>
      </w:r>
      <w:r w:rsidR="00D80179" w:rsidRPr="00F91828">
        <w:rPr>
          <w:rFonts w:ascii="Times New Roman" w:hAnsi="Times New Roman" w:cs="Times New Roman"/>
          <w:color w:val="000000" w:themeColor="text1"/>
          <w:shd w:val="clear" w:color="auto" w:fill="FFFFFF"/>
          <w:lang w:val="en-US"/>
        </w:rPr>
        <w:t>“T</w:t>
      </w:r>
      <w:r w:rsidR="00BD2BE1" w:rsidRPr="00F91828">
        <w:rPr>
          <w:rFonts w:ascii="Times New Roman" w:hAnsi="Times New Roman" w:cs="Times New Roman"/>
          <w:color w:val="000000" w:themeColor="text1"/>
          <w:shd w:val="clear" w:color="auto" w:fill="FFFFFF"/>
          <w:lang w:val="en-US"/>
        </w:rPr>
        <w:t>he imagined contact effect was also stronger for children than for adults, supporting the proposition that imagined contact is a potentially key component of educational strategies aiming to promote positive social chang</w:t>
      </w:r>
      <w:r w:rsidR="00B87613" w:rsidRPr="00F91828">
        <w:rPr>
          <w:rFonts w:ascii="Times New Roman" w:hAnsi="Times New Roman" w:cs="Times New Roman"/>
          <w:color w:val="000000" w:themeColor="text1"/>
          <w:shd w:val="clear" w:color="auto" w:fill="FFFFFF"/>
          <w:lang w:val="en-US"/>
        </w:rPr>
        <w:t>e.”</w:t>
      </w:r>
      <w:r w:rsidR="00D80179" w:rsidRPr="00F91828">
        <w:rPr>
          <w:rStyle w:val="FootnoteReference"/>
          <w:rFonts w:ascii="Times New Roman" w:hAnsi="Times New Roman" w:cs="Times New Roman"/>
          <w:color w:val="000000" w:themeColor="text1"/>
          <w:shd w:val="clear" w:color="auto" w:fill="FFFFFF"/>
        </w:rPr>
        <w:footnoteReference w:id="117"/>
      </w:r>
    </w:p>
    <w:p w14:paraId="07C7B2F5" w14:textId="206B1B93" w:rsidR="009E77DD" w:rsidRPr="00F91828" w:rsidRDefault="00DD51BA"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ab/>
      </w:r>
      <w:r w:rsidRPr="00F91828">
        <w:rPr>
          <w:rFonts w:ascii="Times New Roman" w:hAnsi="Times New Roman" w:cs="Times New Roman"/>
          <w:i/>
          <w:iCs/>
          <w:color w:val="000000" w:themeColor="text1"/>
          <w:lang w:val="en-US"/>
        </w:rPr>
        <w:t>4.</w:t>
      </w:r>
      <w:r w:rsidR="009E77DD"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Media </w:t>
      </w:r>
      <w:r w:rsidR="008A29B7" w:rsidRPr="00F91828">
        <w:rPr>
          <w:rFonts w:ascii="Times New Roman" w:hAnsi="Times New Roman" w:cs="Times New Roman"/>
          <w:i/>
          <w:iCs/>
          <w:color w:val="000000" w:themeColor="text1"/>
          <w:lang w:val="en-US"/>
        </w:rPr>
        <w:t>C</w:t>
      </w:r>
      <w:r w:rsidRPr="00F91828">
        <w:rPr>
          <w:rFonts w:ascii="Times New Roman" w:hAnsi="Times New Roman" w:cs="Times New Roman"/>
          <w:i/>
          <w:iCs/>
          <w:color w:val="000000" w:themeColor="text1"/>
          <w:lang w:val="en-US"/>
        </w:rPr>
        <w:t>ontact</w:t>
      </w:r>
    </w:p>
    <w:p w14:paraId="13A9624D" w14:textId="0F8A79E6" w:rsidR="005D4789" w:rsidRPr="00F91828" w:rsidRDefault="00ED500D" w:rsidP="009E77DD">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extent to which bias can be reduced via media contact with outgroup members has not been fully studied</w:t>
      </w:r>
      <w:r w:rsidR="00A71296" w:rsidRPr="00F91828">
        <w:rPr>
          <w:rStyle w:val="FootnoteReference"/>
          <w:rFonts w:ascii="Times New Roman" w:hAnsi="Times New Roman" w:cs="Times New Roman"/>
          <w:color w:val="000000" w:themeColor="text1"/>
          <w:lang w:val="en-US"/>
        </w:rPr>
        <w:footnoteReference w:id="118"/>
      </w:r>
      <w:r w:rsidRPr="00F91828">
        <w:rPr>
          <w:rFonts w:ascii="Times New Roman" w:hAnsi="Times New Roman" w:cs="Times New Roman"/>
          <w:color w:val="000000" w:themeColor="text1"/>
          <w:lang w:val="en-US"/>
        </w:rPr>
        <w:t xml:space="preserve"> </w:t>
      </w:r>
      <w:r w:rsidR="000E503F">
        <w:rPr>
          <w:rFonts w:ascii="Times New Roman" w:hAnsi="Times New Roman" w:cs="Times New Roman"/>
          <w:color w:val="000000" w:themeColor="text1"/>
          <w:lang w:val="en-US"/>
        </w:rPr>
        <w:t>even though</w:t>
      </w:r>
      <w:r w:rsidR="000E503F"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there is substantial overlap between </w:t>
      </w:r>
      <w:r w:rsidR="000E503F">
        <w:rPr>
          <w:rFonts w:ascii="Times New Roman" w:hAnsi="Times New Roman" w:cs="Times New Roman"/>
          <w:color w:val="000000" w:themeColor="text1"/>
          <w:lang w:val="en-US"/>
        </w:rPr>
        <w:t>th</w:t>
      </w:r>
      <w:r w:rsidR="00D86BF8">
        <w:rPr>
          <w:rFonts w:ascii="Times New Roman" w:hAnsi="Times New Roman" w:cs="Times New Roman"/>
          <w:color w:val="000000" w:themeColor="text1"/>
          <w:lang w:val="en-US"/>
        </w:rPr>
        <w:t>is</w:t>
      </w:r>
      <w:r w:rsidR="000E503F"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approach to bias reduction and the strategy of promoting empathy and perspective taking.</w:t>
      </w:r>
    </w:p>
    <w:p w14:paraId="6F35DF7C" w14:textId="2D8FA6CA" w:rsidR="005D4789" w:rsidRPr="00F91828" w:rsidRDefault="00ED500D"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For example, in one study, viewing a documentary about the life and death of a prominent gay politician had a significant and positive effect on the attitudes </w:t>
      </w:r>
      <w:r w:rsidR="00991B27" w:rsidRPr="00F91828">
        <w:rPr>
          <w:rFonts w:ascii="Times New Roman" w:hAnsi="Times New Roman" w:cs="Times New Roman"/>
          <w:color w:val="000000" w:themeColor="text1"/>
          <w:lang w:val="en-US"/>
        </w:rPr>
        <w:t>of participants toward gay men.</w:t>
      </w:r>
      <w:r w:rsidR="00991B27" w:rsidRPr="00F91828">
        <w:rPr>
          <w:rStyle w:val="FootnoteReference"/>
          <w:rFonts w:ascii="Times New Roman" w:hAnsi="Times New Roman" w:cs="Times New Roman"/>
          <w:color w:val="000000" w:themeColor="text1"/>
          <w:lang w:val="en-US"/>
        </w:rPr>
        <w:footnoteReference w:id="119"/>
      </w:r>
      <w:r w:rsidR="00991B27" w:rsidRPr="00F91828">
        <w:rPr>
          <w:rFonts w:ascii="Times New Roman" w:hAnsi="Times New Roman" w:cs="Times New Roman"/>
          <w:color w:val="000000" w:themeColor="text1"/>
          <w:lang w:val="en-US"/>
        </w:rPr>
        <w:t xml:space="preserve">  Another researcher, however, found that media contact was less impactful than person-to-person contact in reducing bias.</w:t>
      </w:r>
      <w:r w:rsidR="00991B27" w:rsidRPr="00F91828">
        <w:rPr>
          <w:rStyle w:val="FootnoteReference"/>
          <w:rFonts w:ascii="Times New Roman" w:hAnsi="Times New Roman" w:cs="Times New Roman"/>
          <w:color w:val="000000" w:themeColor="text1"/>
          <w:lang w:val="en-US"/>
        </w:rPr>
        <w:footnoteReference w:id="120"/>
      </w:r>
      <w:r w:rsidR="00991B27" w:rsidRPr="00F91828">
        <w:rPr>
          <w:rFonts w:ascii="Times New Roman" w:hAnsi="Times New Roman" w:cs="Times New Roman"/>
          <w:color w:val="000000" w:themeColor="text1"/>
          <w:lang w:val="en-US"/>
        </w:rPr>
        <w:t xml:space="preserve">  In that study, however, the media images to which participants had been exposed from an early age contained </w:t>
      </w:r>
      <w:r w:rsidR="0064799F" w:rsidRPr="00F91828">
        <w:rPr>
          <w:rFonts w:ascii="Times New Roman" w:hAnsi="Times New Roman" w:cs="Times New Roman"/>
          <w:color w:val="000000" w:themeColor="text1"/>
          <w:lang w:val="en-US"/>
        </w:rPr>
        <w:t xml:space="preserve">an abundance of </w:t>
      </w:r>
      <w:r w:rsidR="00991B27" w:rsidRPr="00F91828">
        <w:rPr>
          <w:rFonts w:ascii="Times New Roman" w:hAnsi="Times New Roman" w:cs="Times New Roman"/>
          <w:color w:val="000000" w:themeColor="text1"/>
          <w:lang w:val="en-US"/>
        </w:rPr>
        <w:t>negative stereotypes of outgroup members.</w:t>
      </w:r>
      <w:r w:rsidR="00C03DDB">
        <w:rPr>
          <w:rStyle w:val="FootnoteReference"/>
          <w:rFonts w:ascii="Times New Roman" w:hAnsi="Times New Roman" w:cs="Times New Roman"/>
          <w:color w:val="000000" w:themeColor="text1"/>
          <w:lang w:val="en-US"/>
        </w:rPr>
        <w:footnoteReference w:id="121"/>
      </w:r>
    </w:p>
    <w:p w14:paraId="02C67E19" w14:textId="2F8C41F7" w:rsidR="0022138D" w:rsidRPr="00F91828" w:rsidRDefault="0064799F" w:rsidP="00FB25D0">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another study, a</w:t>
      </w:r>
      <w:r w:rsidR="00991B27" w:rsidRPr="00F91828">
        <w:rPr>
          <w:rFonts w:ascii="Times New Roman" w:hAnsi="Times New Roman" w:cs="Times New Roman"/>
          <w:color w:val="000000" w:themeColor="text1"/>
          <w:lang w:val="en-US"/>
        </w:rPr>
        <w:t xml:space="preserve"> researcher </w:t>
      </w:r>
      <w:r w:rsidRPr="00F91828">
        <w:rPr>
          <w:rFonts w:ascii="Times New Roman" w:hAnsi="Times New Roman" w:cs="Times New Roman"/>
          <w:color w:val="000000" w:themeColor="text1"/>
          <w:lang w:val="en-US"/>
        </w:rPr>
        <w:t xml:space="preserve">examined the impact of two radio programs </w:t>
      </w:r>
      <w:r w:rsidR="003B563C" w:rsidRPr="00F91828">
        <w:rPr>
          <w:rFonts w:ascii="Times New Roman" w:hAnsi="Times New Roman" w:cs="Times New Roman"/>
          <w:color w:val="000000" w:themeColor="text1"/>
          <w:lang w:val="en-US"/>
        </w:rPr>
        <w:t xml:space="preserve">in war-torn Rwanda in </w:t>
      </w:r>
      <w:r w:rsidR="00146A24" w:rsidRPr="00F91828">
        <w:rPr>
          <w:rFonts w:ascii="Times New Roman" w:hAnsi="Times New Roman" w:cs="Times New Roman"/>
          <w:color w:val="000000" w:themeColor="text1"/>
          <w:lang w:val="en-US"/>
        </w:rPr>
        <w:t>200</w:t>
      </w:r>
      <w:r w:rsidR="00146A24">
        <w:rPr>
          <w:rFonts w:ascii="Times New Roman" w:hAnsi="Times New Roman" w:cs="Times New Roman"/>
          <w:color w:val="000000" w:themeColor="text1"/>
          <w:lang w:val="en-US"/>
        </w:rPr>
        <w:t>9</w:t>
      </w:r>
      <w:r w:rsidR="00146A24" w:rsidRPr="00F91828">
        <w:rPr>
          <w:rFonts w:ascii="Times New Roman" w:hAnsi="Times New Roman" w:cs="Times New Roman"/>
          <w:color w:val="000000" w:themeColor="text1"/>
          <w:lang w:val="en-US"/>
        </w:rPr>
        <w:t xml:space="preserve"> </w:t>
      </w:r>
      <w:r w:rsidR="003B563C"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radio being </w:t>
      </w:r>
      <w:r w:rsidR="003B563C" w:rsidRPr="00F91828">
        <w:rPr>
          <w:rFonts w:ascii="Times New Roman" w:hAnsi="Times New Roman" w:cs="Times New Roman"/>
          <w:color w:val="000000" w:themeColor="text1"/>
          <w:lang w:val="en-US"/>
        </w:rPr>
        <w:t>the most important form of mass media at that time in Rwanda)</w:t>
      </w:r>
      <w:r w:rsidRPr="00F91828">
        <w:rPr>
          <w:rFonts w:ascii="Times New Roman" w:hAnsi="Times New Roman" w:cs="Times New Roman"/>
          <w:color w:val="000000" w:themeColor="text1"/>
          <w:lang w:val="en-US"/>
        </w:rPr>
        <w:t>.</w:t>
      </w:r>
      <w:r w:rsidR="00CF1AAA" w:rsidRPr="00F91828">
        <w:rPr>
          <w:rStyle w:val="FootnoteReference"/>
          <w:rFonts w:ascii="Times New Roman" w:hAnsi="Times New Roman" w:cs="Times New Roman"/>
          <w:color w:val="000000" w:themeColor="text1"/>
          <w:lang w:val="en-US"/>
        </w:rPr>
        <w:footnoteReference w:id="122"/>
      </w:r>
      <w:r w:rsidRPr="00F91828">
        <w:rPr>
          <w:rFonts w:ascii="Times New Roman" w:hAnsi="Times New Roman" w:cs="Times New Roman"/>
          <w:color w:val="000000" w:themeColor="text1"/>
          <w:lang w:val="en-US"/>
        </w:rPr>
        <w:t xml:space="preserve">  One of the programs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a soap opera</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conveyed positive messages about intergroup contact, while the other program (</w:t>
      </w:r>
      <w:r w:rsidR="00A33E1D">
        <w:rPr>
          <w:rFonts w:ascii="Times New Roman" w:hAnsi="Times New Roman" w:cs="Times New Roman"/>
          <w:color w:val="000000" w:themeColor="text1"/>
          <w:lang w:val="en-US"/>
        </w:rPr>
        <w:t xml:space="preserve">a soap opera </w:t>
      </w:r>
      <w:r w:rsidRPr="00F91828">
        <w:rPr>
          <w:rFonts w:ascii="Times New Roman" w:hAnsi="Times New Roman" w:cs="Times New Roman"/>
          <w:color w:val="000000" w:themeColor="text1"/>
          <w:lang w:val="en-US"/>
        </w:rPr>
        <w:t>about health issues) conveyed no messages</w:t>
      </w:r>
      <w:r w:rsidR="00D80179"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about intergroup contact.</w:t>
      </w:r>
      <w:r w:rsidR="00A33E1D">
        <w:rPr>
          <w:rStyle w:val="FootnoteReference"/>
          <w:rFonts w:ascii="Times New Roman" w:hAnsi="Times New Roman" w:cs="Times New Roman"/>
          <w:color w:val="000000" w:themeColor="text1"/>
          <w:lang w:val="en-US"/>
        </w:rPr>
        <w:footnoteReference w:id="123"/>
      </w:r>
      <w:r w:rsidR="0002013D" w:rsidRPr="00F91828">
        <w:rPr>
          <w:rFonts w:ascii="Times New Roman" w:hAnsi="Times New Roman" w:cs="Times New Roman"/>
          <w:color w:val="000000" w:themeColor="text1"/>
          <w:lang w:val="en-US"/>
        </w:rPr>
        <w:t xml:space="preserve"> </w:t>
      </w:r>
      <w:r w:rsidR="00D86BF8">
        <w:rPr>
          <w:rFonts w:ascii="Times New Roman" w:hAnsi="Times New Roman" w:cs="Times New Roman"/>
          <w:color w:val="000000" w:themeColor="text1"/>
          <w:lang w:val="en-US"/>
        </w:rPr>
        <w:t xml:space="preserve"> </w:t>
      </w:r>
      <w:r w:rsidR="0002013D" w:rsidRPr="00F91828">
        <w:rPr>
          <w:rFonts w:ascii="Times New Roman" w:hAnsi="Times New Roman" w:cs="Times New Roman"/>
          <w:color w:val="000000" w:themeColor="text1"/>
          <w:lang w:val="en-US"/>
        </w:rPr>
        <w:t xml:space="preserve">Study participants who were asked to listen to the first of these programs experienced an increase in positive attitudes about intergroup contact, but </w:t>
      </w:r>
      <w:r w:rsidR="00D736CB">
        <w:rPr>
          <w:rFonts w:ascii="Times New Roman" w:hAnsi="Times New Roman" w:cs="Times New Roman"/>
          <w:color w:val="000000" w:themeColor="text1"/>
          <w:lang w:val="en-US"/>
        </w:rPr>
        <w:t xml:space="preserve">there was </w:t>
      </w:r>
      <w:r w:rsidR="0002013D" w:rsidRPr="00F91828">
        <w:rPr>
          <w:rFonts w:ascii="Times New Roman" w:hAnsi="Times New Roman" w:cs="Times New Roman"/>
          <w:color w:val="000000" w:themeColor="text1"/>
          <w:lang w:val="en-US"/>
        </w:rPr>
        <w:t>no change in their personal beliefs</w:t>
      </w:r>
      <w:r w:rsidR="00A07F01" w:rsidRPr="00F91828">
        <w:rPr>
          <w:rFonts w:ascii="Times New Roman" w:hAnsi="Times New Roman" w:cs="Times New Roman"/>
          <w:color w:val="000000" w:themeColor="text1"/>
          <w:lang w:val="en-US"/>
        </w:rPr>
        <w:t xml:space="preserve"> regarding prejudice, violence, and trauma.</w:t>
      </w:r>
      <w:r w:rsidR="00012BDC">
        <w:rPr>
          <w:rStyle w:val="FootnoteReference"/>
          <w:rFonts w:ascii="Times New Roman" w:hAnsi="Times New Roman" w:cs="Times New Roman"/>
          <w:color w:val="000000" w:themeColor="text1"/>
          <w:lang w:val="en-US"/>
        </w:rPr>
        <w:footnoteReference w:id="124"/>
      </w:r>
    </w:p>
    <w:p w14:paraId="1EE65828" w14:textId="58A8250B" w:rsidR="00650041" w:rsidRPr="00F91828" w:rsidRDefault="00650041"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Stereotype </w:t>
      </w:r>
      <w:r w:rsidR="00B9382A" w:rsidRPr="00F91828">
        <w:rPr>
          <w:rFonts w:ascii="Times New Roman" w:hAnsi="Times New Roman" w:cs="Times New Roman"/>
          <w:i/>
          <w:iCs/>
          <w:color w:val="000000" w:themeColor="text1"/>
          <w:lang w:val="en-US"/>
        </w:rPr>
        <w:t>N</w:t>
      </w:r>
      <w:r w:rsidRPr="00F91828">
        <w:rPr>
          <w:rFonts w:ascii="Times New Roman" w:hAnsi="Times New Roman" w:cs="Times New Roman"/>
          <w:i/>
          <w:iCs/>
          <w:color w:val="000000" w:themeColor="text1"/>
          <w:lang w:val="en-US"/>
        </w:rPr>
        <w:t xml:space="preserve">egation / </w:t>
      </w:r>
      <w:r w:rsidR="00B9382A" w:rsidRPr="00F91828">
        <w:rPr>
          <w:rFonts w:ascii="Times New Roman" w:hAnsi="Times New Roman" w:cs="Times New Roman"/>
          <w:i/>
          <w:iCs/>
          <w:color w:val="000000" w:themeColor="text1"/>
          <w:lang w:val="en-US"/>
        </w:rPr>
        <w:t>R</w:t>
      </w:r>
      <w:r w:rsidRPr="00F91828">
        <w:rPr>
          <w:rFonts w:ascii="Times New Roman" w:hAnsi="Times New Roman" w:cs="Times New Roman"/>
          <w:i/>
          <w:iCs/>
          <w:color w:val="000000" w:themeColor="text1"/>
          <w:lang w:val="en-US"/>
        </w:rPr>
        <w:t>eplacement</w:t>
      </w:r>
    </w:p>
    <w:p w14:paraId="7CF86C52" w14:textId="19F4A762" w:rsidR="000B3E72" w:rsidRPr="00F91828" w:rsidRDefault="000B3E72"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C04419" w:rsidRPr="00F91828">
        <w:rPr>
          <w:rFonts w:ascii="Times New Roman" w:hAnsi="Times New Roman" w:cs="Times New Roman"/>
          <w:color w:val="000000" w:themeColor="text1"/>
          <w:lang w:val="en-US"/>
        </w:rPr>
        <w:t xml:space="preserve">This section describes a sixth type of bias-reducing intervention: stereotype negation and replacement.  </w:t>
      </w:r>
      <w:r w:rsidR="00B23528" w:rsidRPr="00F91828">
        <w:rPr>
          <w:rFonts w:ascii="Times New Roman" w:hAnsi="Times New Roman" w:cs="Times New Roman"/>
          <w:color w:val="000000" w:themeColor="text1"/>
          <w:lang w:val="en-US"/>
        </w:rPr>
        <w:t xml:space="preserve">As noted in </w:t>
      </w:r>
      <w:r w:rsidR="00AF2C0C" w:rsidRPr="00F91828">
        <w:rPr>
          <w:rFonts w:ascii="Times New Roman" w:hAnsi="Times New Roman" w:cs="Times New Roman"/>
          <w:color w:val="000000" w:themeColor="text1"/>
          <w:lang w:val="en-US"/>
        </w:rPr>
        <w:t>Part</w:t>
      </w:r>
      <w:r w:rsidR="00C04419" w:rsidRPr="00F91828">
        <w:rPr>
          <w:rFonts w:ascii="Times New Roman" w:hAnsi="Times New Roman" w:cs="Times New Roman"/>
          <w:color w:val="000000" w:themeColor="text1"/>
          <w:lang w:val="en-US"/>
        </w:rPr>
        <w:t xml:space="preserve"> </w:t>
      </w:r>
      <w:r w:rsidR="00356C8F" w:rsidRPr="00F91828">
        <w:rPr>
          <w:rFonts w:ascii="Times New Roman" w:hAnsi="Times New Roman" w:cs="Times New Roman"/>
          <w:color w:val="000000" w:themeColor="text1"/>
          <w:lang w:val="en-US"/>
        </w:rPr>
        <w:t>I</w:t>
      </w:r>
      <w:r w:rsidR="00B23528" w:rsidRPr="00F91828">
        <w:rPr>
          <w:rFonts w:ascii="Times New Roman" w:hAnsi="Times New Roman" w:cs="Times New Roman"/>
          <w:color w:val="000000" w:themeColor="text1"/>
          <w:lang w:val="en-US"/>
        </w:rPr>
        <w:t xml:space="preserve"> of this article, u</w:t>
      </w:r>
      <w:r w:rsidRPr="00F91828">
        <w:rPr>
          <w:rFonts w:ascii="Times New Roman" w:hAnsi="Times New Roman" w:cs="Times New Roman"/>
          <w:color w:val="000000" w:themeColor="text1"/>
          <w:lang w:val="en-US"/>
        </w:rPr>
        <w:t xml:space="preserve">nconscious bias </w:t>
      </w:r>
      <w:r w:rsidR="00B23528" w:rsidRPr="00F91828">
        <w:rPr>
          <w:rFonts w:ascii="Times New Roman" w:hAnsi="Times New Roman" w:cs="Times New Roman"/>
          <w:color w:val="000000" w:themeColor="text1"/>
          <w:lang w:val="en-US"/>
        </w:rPr>
        <w:t>has</w:t>
      </w:r>
      <w:r w:rsidRPr="00F91828">
        <w:rPr>
          <w:rFonts w:ascii="Times New Roman" w:hAnsi="Times New Roman" w:cs="Times New Roman"/>
          <w:color w:val="000000" w:themeColor="text1"/>
          <w:lang w:val="en-US"/>
        </w:rPr>
        <w:t xml:space="preserve"> two components: (a) attitudes and (b) stereotypes.</w:t>
      </w:r>
      <w:r w:rsidR="00B23528" w:rsidRPr="00F91828">
        <w:rPr>
          <w:rFonts w:ascii="Times New Roman" w:hAnsi="Times New Roman" w:cs="Times New Roman"/>
          <w:color w:val="000000" w:themeColor="text1"/>
          <w:lang w:val="en-US"/>
        </w:rPr>
        <w:t xml:space="preserve">  </w:t>
      </w:r>
      <w:r w:rsidR="00356C8F" w:rsidRPr="00F91828">
        <w:rPr>
          <w:rFonts w:ascii="Times New Roman" w:hAnsi="Times New Roman" w:cs="Times New Roman"/>
          <w:color w:val="000000" w:themeColor="text1"/>
          <w:lang w:val="en-US"/>
        </w:rPr>
        <w:t xml:space="preserve">Attitudes can be </w:t>
      </w:r>
      <w:r w:rsidR="00B23528" w:rsidRPr="00F91828">
        <w:rPr>
          <w:rFonts w:ascii="Times New Roman" w:hAnsi="Times New Roman" w:cs="Times New Roman"/>
          <w:color w:val="000000" w:themeColor="text1"/>
          <w:lang w:val="en-US"/>
        </w:rPr>
        <w:t>positive</w:t>
      </w:r>
      <w:r w:rsidR="00356C8F" w:rsidRPr="00F91828">
        <w:rPr>
          <w:rFonts w:ascii="Times New Roman" w:hAnsi="Times New Roman" w:cs="Times New Roman"/>
          <w:color w:val="000000" w:themeColor="text1"/>
          <w:lang w:val="en-US"/>
        </w:rPr>
        <w:t xml:space="preserve">, </w:t>
      </w:r>
      <w:r w:rsidR="00B23528" w:rsidRPr="00F91828">
        <w:rPr>
          <w:rFonts w:ascii="Times New Roman" w:hAnsi="Times New Roman" w:cs="Times New Roman"/>
          <w:color w:val="000000" w:themeColor="text1"/>
          <w:lang w:val="en-US"/>
        </w:rPr>
        <w:t>negative</w:t>
      </w:r>
      <w:r w:rsidR="00356C8F" w:rsidRPr="00F91828">
        <w:rPr>
          <w:rFonts w:ascii="Times New Roman" w:hAnsi="Times New Roman" w:cs="Times New Roman"/>
          <w:color w:val="000000" w:themeColor="text1"/>
          <w:lang w:val="en-US"/>
        </w:rPr>
        <w:t xml:space="preserve">, or neutral, whereas </w:t>
      </w:r>
      <w:r w:rsidR="007E512E" w:rsidRPr="00F91828">
        <w:rPr>
          <w:rFonts w:ascii="Times New Roman" w:hAnsi="Times New Roman" w:cs="Times New Roman"/>
          <w:color w:val="000000" w:themeColor="text1"/>
          <w:lang w:val="en-US"/>
        </w:rPr>
        <w:t xml:space="preserve">a </w:t>
      </w:r>
      <w:r w:rsidR="00356C8F" w:rsidRPr="00F91828">
        <w:rPr>
          <w:rFonts w:ascii="Times New Roman" w:hAnsi="Times New Roman" w:cs="Times New Roman"/>
          <w:color w:val="000000" w:themeColor="text1"/>
          <w:lang w:val="en-US"/>
        </w:rPr>
        <w:t>stereotype</w:t>
      </w:r>
      <w:r w:rsidR="003163B4" w:rsidRPr="00F91828">
        <w:rPr>
          <w:rFonts w:ascii="Times New Roman" w:hAnsi="Times New Roman" w:cs="Times New Roman"/>
          <w:color w:val="000000" w:themeColor="text1"/>
          <w:lang w:val="en-US"/>
        </w:rPr>
        <w:t xml:space="preserve"> </w:t>
      </w:r>
      <w:r w:rsidR="007E512E" w:rsidRPr="00F91828">
        <w:rPr>
          <w:rFonts w:ascii="Times New Roman" w:hAnsi="Times New Roman" w:cs="Times New Roman"/>
          <w:color w:val="000000" w:themeColor="text1"/>
          <w:lang w:val="en-US"/>
        </w:rPr>
        <w:t xml:space="preserve">“is a specific trait that is </w:t>
      </w:r>
      <w:r w:rsidR="00012BDC">
        <w:rPr>
          <w:rFonts w:ascii="Times New Roman" w:hAnsi="Times New Roman" w:cs="Times New Roman"/>
          <w:color w:val="000000" w:themeColor="text1"/>
          <w:lang w:val="en-US"/>
        </w:rPr>
        <w:t xml:space="preserve">probabilistically </w:t>
      </w:r>
      <w:r w:rsidR="007E512E" w:rsidRPr="00F91828">
        <w:rPr>
          <w:rFonts w:ascii="Times New Roman" w:hAnsi="Times New Roman" w:cs="Times New Roman"/>
          <w:color w:val="000000" w:themeColor="text1"/>
          <w:lang w:val="en-US"/>
        </w:rPr>
        <w:t>associated with a category</w:t>
      </w:r>
      <w:r w:rsidR="003163B4" w:rsidRPr="00F91828">
        <w:rPr>
          <w:rFonts w:ascii="Times New Roman" w:hAnsi="Times New Roman" w:cs="Times New Roman"/>
          <w:color w:val="000000" w:themeColor="text1"/>
          <w:lang w:val="en-US"/>
        </w:rPr>
        <w:t>,</w:t>
      </w:r>
      <w:r w:rsidR="007E512E" w:rsidRPr="00F91828">
        <w:rPr>
          <w:rFonts w:ascii="Times New Roman" w:hAnsi="Times New Roman" w:cs="Times New Roman"/>
          <w:color w:val="000000" w:themeColor="text1"/>
          <w:lang w:val="en-US"/>
        </w:rPr>
        <w:t>”</w:t>
      </w:r>
      <w:r w:rsidR="003163B4" w:rsidRPr="00F91828">
        <w:rPr>
          <w:rFonts w:ascii="Times New Roman" w:hAnsi="Times New Roman" w:cs="Times New Roman"/>
          <w:color w:val="000000" w:themeColor="text1"/>
          <w:lang w:val="en-US"/>
        </w:rPr>
        <w:t xml:space="preserve"> as explained by researcher Jerry Kang.</w:t>
      </w:r>
      <w:r w:rsidR="007E512E" w:rsidRPr="00F91828">
        <w:rPr>
          <w:rStyle w:val="FootnoteReference"/>
          <w:rFonts w:ascii="Times New Roman" w:hAnsi="Times New Roman" w:cs="Times New Roman"/>
          <w:color w:val="000000" w:themeColor="text1"/>
          <w:lang w:val="en-US"/>
        </w:rPr>
        <w:footnoteReference w:id="125"/>
      </w:r>
      <w:r w:rsidR="007E512E" w:rsidRPr="00F91828">
        <w:rPr>
          <w:rFonts w:ascii="Times New Roman" w:hAnsi="Times New Roman" w:cs="Times New Roman"/>
          <w:color w:val="000000" w:themeColor="text1"/>
          <w:lang w:val="en-US"/>
        </w:rPr>
        <w:t xml:space="preserve">  Kang uses the example of dogs and cats: people may have positive or negative attitudes about dogs and cats (</w:t>
      </w:r>
      <w:r w:rsidR="009F11DC" w:rsidRPr="00F91828">
        <w:rPr>
          <w:rFonts w:ascii="Times New Roman" w:hAnsi="Times New Roman" w:cs="Times New Roman"/>
          <w:color w:val="000000" w:themeColor="text1"/>
          <w:lang w:val="en-US"/>
        </w:rPr>
        <w:t>e.g.</w:t>
      </w:r>
      <w:r w:rsidR="007E512E" w:rsidRPr="00F91828">
        <w:rPr>
          <w:rFonts w:ascii="Times New Roman" w:hAnsi="Times New Roman" w:cs="Times New Roman"/>
          <w:color w:val="000000" w:themeColor="text1"/>
          <w:lang w:val="en-US"/>
        </w:rPr>
        <w:t xml:space="preserve">, liking </w:t>
      </w:r>
      <w:r w:rsidR="00EA4018" w:rsidRPr="00F91828">
        <w:rPr>
          <w:rFonts w:ascii="Times New Roman" w:hAnsi="Times New Roman" w:cs="Times New Roman"/>
          <w:color w:val="000000" w:themeColor="text1"/>
          <w:lang w:val="en-US"/>
        </w:rPr>
        <w:t>vs</w:t>
      </w:r>
      <w:r w:rsidR="00012BDC">
        <w:rPr>
          <w:rFonts w:ascii="Times New Roman" w:hAnsi="Times New Roman" w:cs="Times New Roman"/>
          <w:color w:val="000000" w:themeColor="text1"/>
          <w:lang w:val="en-US"/>
        </w:rPr>
        <w:t>.</w:t>
      </w:r>
      <w:r w:rsidR="007E512E" w:rsidRPr="00F91828">
        <w:rPr>
          <w:rFonts w:ascii="Times New Roman" w:hAnsi="Times New Roman" w:cs="Times New Roman"/>
          <w:color w:val="000000" w:themeColor="text1"/>
          <w:lang w:val="en-US"/>
        </w:rPr>
        <w:t xml:space="preserve"> disliking them), and they might also have stereotypes</w:t>
      </w:r>
      <w:r w:rsidR="009F11DC" w:rsidRPr="00F91828">
        <w:rPr>
          <w:rFonts w:ascii="Times New Roman" w:hAnsi="Times New Roman" w:cs="Times New Roman"/>
          <w:color w:val="000000" w:themeColor="text1"/>
          <w:lang w:val="en-US"/>
        </w:rPr>
        <w:t xml:space="preserve"> about them (e.g., loyal vs</w:t>
      </w:r>
      <w:r w:rsidR="00EA4018" w:rsidRPr="00F91828">
        <w:rPr>
          <w:rFonts w:ascii="Times New Roman" w:hAnsi="Times New Roman" w:cs="Times New Roman"/>
          <w:color w:val="000000" w:themeColor="text1"/>
          <w:lang w:val="en-US"/>
        </w:rPr>
        <w:t>.</w:t>
      </w:r>
      <w:r w:rsidR="009F11DC" w:rsidRPr="00F91828">
        <w:rPr>
          <w:rFonts w:ascii="Times New Roman" w:hAnsi="Times New Roman" w:cs="Times New Roman"/>
          <w:color w:val="000000" w:themeColor="text1"/>
          <w:lang w:val="en-US"/>
        </w:rPr>
        <w:t xml:space="preserve"> aloof)</w:t>
      </w:r>
      <w:r w:rsidR="00356C8F" w:rsidRPr="00F91828">
        <w:rPr>
          <w:rFonts w:ascii="Times New Roman" w:hAnsi="Times New Roman" w:cs="Times New Roman"/>
          <w:color w:val="000000" w:themeColor="text1"/>
          <w:lang w:val="en-US"/>
        </w:rPr>
        <w:t>.</w:t>
      </w:r>
      <w:r w:rsidR="00012BDC">
        <w:rPr>
          <w:rStyle w:val="FootnoteReference"/>
          <w:rFonts w:ascii="Times New Roman" w:hAnsi="Times New Roman" w:cs="Times New Roman"/>
          <w:color w:val="000000" w:themeColor="text1"/>
          <w:lang w:val="en-US"/>
        </w:rPr>
        <w:footnoteReference w:id="126"/>
      </w:r>
      <w:r w:rsidR="00A5237E" w:rsidRPr="00F91828">
        <w:rPr>
          <w:rFonts w:ascii="Times New Roman" w:hAnsi="Times New Roman" w:cs="Times New Roman"/>
          <w:color w:val="000000" w:themeColor="text1"/>
          <w:lang w:val="en-US"/>
        </w:rPr>
        <w:t xml:space="preserve">  As applied to people, </w:t>
      </w:r>
      <w:r w:rsidR="00EA4018" w:rsidRPr="00F91828">
        <w:rPr>
          <w:rFonts w:ascii="Times New Roman" w:hAnsi="Times New Roman" w:cs="Times New Roman"/>
          <w:color w:val="000000" w:themeColor="text1"/>
          <w:lang w:val="en-US"/>
        </w:rPr>
        <w:t xml:space="preserve">stereotypes </w:t>
      </w:r>
      <w:r w:rsidR="00A5237E" w:rsidRPr="00F91828">
        <w:rPr>
          <w:rFonts w:ascii="Times New Roman" w:hAnsi="Times New Roman" w:cs="Times New Roman"/>
          <w:color w:val="000000" w:themeColor="text1"/>
          <w:lang w:val="en-US"/>
        </w:rPr>
        <w:t>are usually</w:t>
      </w:r>
      <w:r w:rsidR="00EA4018" w:rsidRPr="00F91828">
        <w:rPr>
          <w:rFonts w:ascii="Times New Roman" w:hAnsi="Times New Roman" w:cs="Times New Roman"/>
          <w:color w:val="000000" w:themeColor="text1"/>
          <w:lang w:val="en-US"/>
        </w:rPr>
        <w:t xml:space="preserve"> unwelcome</w:t>
      </w:r>
      <w:r w:rsidR="003163B4" w:rsidRPr="00F91828">
        <w:rPr>
          <w:rFonts w:ascii="Times New Roman" w:hAnsi="Times New Roman" w:cs="Times New Roman"/>
          <w:color w:val="000000" w:themeColor="text1"/>
          <w:lang w:val="en-US"/>
        </w:rPr>
        <w:t>,</w:t>
      </w:r>
      <w:r w:rsidR="00192D7B" w:rsidRPr="00F91828">
        <w:rPr>
          <w:rFonts w:ascii="Times New Roman" w:hAnsi="Times New Roman" w:cs="Times New Roman"/>
          <w:color w:val="000000" w:themeColor="text1"/>
          <w:lang w:val="en-US"/>
        </w:rPr>
        <w:t xml:space="preserve"> </w:t>
      </w:r>
      <w:r w:rsidR="00A5237E" w:rsidRPr="00F91828">
        <w:rPr>
          <w:rFonts w:ascii="Times New Roman" w:hAnsi="Times New Roman" w:cs="Times New Roman"/>
          <w:color w:val="000000" w:themeColor="text1"/>
          <w:lang w:val="en-US"/>
        </w:rPr>
        <w:t>even if they are positive</w:t>
      </w:r>
      <w:r w:rsidR="00192D7B" w:rsidRPr="00F91828">
        <w:rPr>
          <w:rFonts w:ascii="Times New Roman" w:hAnsi="Times New Roman" w:cs="Times New Roman"/>
          <w:color w:val="000000" w:themeColor="text1"/>
          <w:lang w:val="en-US"/>
        </w:rPr>
        <w:t>,</w:t>
      </w:r>
      <w:r w:rsidR="00C17254" w:rsidRPr="00F91828">
        <w:rPr>
          <w:rFonts w:ascii="Times New Roman" w:hAnsi="Times New Roman" w:cs="Times New Roman"/>
          <w:color w:val="000000" w:themeColor="text1"/>
          <w:lang w:val="en-US"/>
        </w:rPr>
        <w:t xml:space="preserve"> because they implicitly deny the individuality of the person being stereotyped</w:t>
      </w:r>
      <w:r w:rsidR="00192D7B" w:rsidRPr="00F91828">
        <w:rPr>
          <w:rFonts w:ascii="Times New Roman" w:hAnsi="Times New Roman" w:cs="Times New Roman"/>
          <w:color w:val="000000" w:themeColor="text1"/>
          <w:lang w:val="en-US"/>
        </w:rPr>
        <w:t xml:space="preserve">.  </w:t>
      </w:r>
      <w:r w:rsidR="00853AB5">
        <w:rPr>
          <w:rFonts w:ascii="Times New Roman" w:hAnsi="Times New Roman" w:cs="Times New Roman"/>
          <w:color w:val="000000" w:themeColor="text1"/>
          <w:lang w:val="en-US"/>
        </w:rPr>
        <w:t>Negative</w:t>
      </w:r>
      <w:r w:rsidR="00A5237E" w:rsidRPr="00F91828">
        <w:rPr>
          <w:rFonts w:ascii="Times New Roman" w:hAnsi="Times New Roman" w:cs="Times New Roman"/>
          <w:color w:val="000000" w:themeColor="text1"/>
          <w:lang w:val="en-US"/>
        </w:rPr>
        <w:t xml:space="preserve"> stereotypes are </w:t>
      </w:r>
      <w:r w:rsidR="004C55E9" w:rsidRPr="00F91828">
        <w:rPr>
          <w:rFonts w:ascii="Times New Roman" w:hAnsi="Times New Roman" w:cs="Times New Roman"/>
          <w:color w:val="000000" w:themeColor="text1"/>
          <w:lang w:val="en-US"/>
        </w:rPr>
        <w:t xml:space="preserve">even more unwelcome because they are </w:t>
      </w:r>
      <w:r w:rsidR="00D84E9B" w:rsidRPr="00F91828">
        <w:rPr>
          <w:rFonts w:ascii="Times New Roman" w:hAnsi="Times New Roman" w:cs="Times New Roman"/>
          <w:color w:val="000000" w:themeColor="text1"/>
          <w:lang w:val="en-US"/>
        </w:rPr>
        <w:t xml:space="preserve">commonly </w:t>
      </w:r>
      <w:r w:rsidR="00A5237E" w:rsidRPr="00F91828">
        <w:rPr>
          <w:rFonts w:ascii="Times New Roman" w:hAnsi="Times New Roman" w:cs="Times New Roman"/>
          <w:color w:val="000000" w:themeColor="text1"/>
          <w:lang w:val="en-US"/>
        </w:rPr>
        <w:t>used to marginalize or oppress people stereotypically associated with a trait.</w:t>
      </w:r>
      <w:r w:rsidR="00261BAC" w:rsidRPr="00F91828">
        <w:rPr>
          <w:rFonts w:ascii="Times New Roman" w:hAnsi="Times New Roman" w:cs="Times New Roman"/>
          <w:color w:val="000000" w:themeColor="text1"/>
          <w:lang w:val="en-US"/>
        </w:rPr>
        <w:t xml:space="preserve">  Katharine Bartlett</w:t>
      </w:r>
      <w:r w:rsidR="00B74738" w:rsidRPr="00F91828">
        <w:rPr>
          <w:rFonts w:ascii="Times New Roman" w:hAnsi="Times New Roman" w:cs="Times New Roman"/>
          <w:color w:val="000000" w:themeColor="text1"/>
          <w:lang w:val="en-US"/>
        </w:rPr>
        <w:t xml:space="preserve"> </w:t>
      </w:r>
      <w:r w:rsidR="00255B3E" w:rsidRPr="00F91828">
        <w:rPr>
          <w:rFonts w:ascii="Times New Roman" w:hAnsi="Times New Roman" w:cs="Times New Roman"/>
          <w:color w:val="000000" w:themeColor="text1"/>
          <w:lang w:val="en-US"/>
        </w:rPr>
        <w:t xml:space="preserve">expressed </w:t>
      </w:r>
      <w:r w:rsidR="00B74738" w:rsidRPr="00F91828">
        <w:rPr>
          <w:rFonts w:ascii="Times New Roman" w:hAnsi="Times New Roman" w:cs="Times New Roman"/>
          <w:color w:val="000000" w:themeColor="text1"/>
          <w:lang w:val="en-US"/>
        </w:rPr>
        <w:t>it succinctly:</w:t>
      </w:r>
      <w:r w:rsidR="00261BAC" w:rsidRPr="00F91828">
        <w:rPr>
          <w:rFonts w:ascii="Times New Roman" w:hAnsi="Times New Roman" w:cs="Times New Roman"/>
          <w:color w:val="000000" w:themeColor="text1"/>
          <w:lang w:val="en-US"/>
        </w:rPr>
        <w:t xml:space="preserve"> “Stereotypes are categories that constrain and shape what a person believes about, and expects from, other </w:t>
      </w:r>
      <w:r w:rsidR="00DE34C4" w:rsidRPr="00F91828">
        <w:rPr>
          <w:rFonts w:ascii="Times New Roman" w:hAnsi="Times New Roman" w:cs="Times New Roman"/>
          <w:color w:val="000000" w:themeColor="text1"/>
          <w:lang w:val="en-US"/>
        </w:rPr>
        <w:t>people.</w:t>
      </w:r>
      <w:r w:rsidR="00A45313">
        <w:rPr>
          <w:rFonts w:ascii="Times New Roman" w:hAnsi="Times New Roman" w:cs="Times New Roman"/>
          <w:color w:val="000000" w:themeColor="text1"/>
          <w:lang w:val="en-US"/>
        </w:rPr>
        <w:t>”</w:t>
      </w:r>
      <w:r w:rsidR="00261BAC" w:rsidRPr="00F91828">
        <w:rPr>
          <w:rStyle w:val="FootnoteReference"/>
          <w:rFonts w:ascii="Times New Roman" w:hAnsi="Times New Roman" w:cs="Times New Roman"/>
          <w:color w:val="000000" w:themeColor="text1"/>
        </w:rPr>
        <w:footnoteReference w:id="127"/>
      </w:r>
    </w:p>
    <w:p w14:paraId="73D0E082" w14:textId="148C16E2" w:rsidR="00192D7B" w:rsidRPr="00F91828" w:rsidRDefault="00192D7B"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 xml:space="preserve">The sections that follow address (1) the extent to which stereotypes are malleable, (2) techniques for raising awareness of stereotypes, </w:t>
      </w:r>
      <w:r w:rsidR="004632BF" w:rsidRPr="00F91828">
        <w:rPr>
          <w:rFonts w:ascii="Times New Roman" w:hAnsi="Times New Roman" w:cs="Times New Roman"/>
          <w:color w:val="000000" w:themeColor="text1"/>
          <w:lang w:val="en-US"/>
        </w:rPr>
        <w:t xml:space="preserve">and </w:t>
      </w:r>
      <w:r w:rsidRPr="00F91828">
        <w:rPr>
          <w:rFonts w:ascii="Times New Roman" w:hAnsi="Times New Roman" w:cs="Times New Roman"/>
          <w:color w:val="000000" w:themeColor="text1"/>
          <w:lang w:val="en-US"/>
        </w:rPr>
        <w:t xml:space="preserve">(3) </w:t>
      </w:r>
      <w:r w:rsidR="002A0643" w:rsidRPr="00F91828">
        <w:rPr>
          <w:rFonts w:ascii="Times New Roman" w:hAnsi="Times New Roman" w:cs="Times New Roman"/>
          <w:color w:val="000000" w:themeColor="text1"/>
          <w:lang w:val="en-US"/>
        </w:rPr>
        <w:t>strategies for counteracting or eliminating stereotypes</w:t>
      </w:r>
      <w:r w:rsidR="004632BF" w:rsidRPr="00F91828">
        <w:rPr>
          <w:rFonts w:ascii="Times New Roman" w:hAnsi="Times New Roman" w:cs="Times New Roman"/>
          <w:color w:val="000000" w:themeColor="text1"/>
          <w:lang w:val="en-US"/>
        </w:rPr>
        <w:t>.</w:t>
      </w:r>
      <w:r w:rsidR="002A0643" w:rsidRPr="00F91828">
        <w:rPr>
          <w:rFonts w:ascii="Times New Roman" w:hAnsi="Times New Roman" w:cs="Times New Roman"/>
          <w:color w:val="000000" w:themeColor="text1"/>
          <w:lang w:val="en-US"/>
        </w:rPr>
        <w:t xml:space="preserve">  </w:t>
      </w:r>
    </w:p>
    <w:p w14:paraId="6E7E89F3" w14:textId="4EE269E5" w:rsidR="009E77DD" w:rsidRPr="00F91828" w:rsidRDefault="004C55E9" w:rsidP="008B2085">
      <w:pPr>
        <w:pStyle w:val="ListParagraph"/>
        <w:widowControl w:val="0"/>
        <w:numPr>
          <w:ilvl w:val="0"/>
          <w:numId w:val="27"/>
        </w:numPr>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Malleability</w:t>
      </w:r>
      <w:r w:rsidR="00C25285" w:rsidRPr="00F91828">
        <w:rPr>
          <w:rFonts w:ascii="Times New Roman" w:hAnsi="Times New Roman" w:cs="Times New Roman"/>
          <w:i/>
          <w:iCs/>
          <w:color w:val="000000" w:themeColor="text1"/>
          <w:lang w:val="en-US"/>
        </w:rPr>
        <w:t xml:space="preserve"> of </w:t>
      </w:r>
      <w:r w:rsidR="008A29B7" w:rsidRPr="00F91828">
        <w:rPr>
          <w:rFonts w:ascii="Times New Roman" w:hAnsi="Times New Roman" w:cs="Times New Roman"/>
          <w:i/>
          <w:iCs/>
          <w:color w:val="000000" w:themeColor="text1"/>
          <w:lang w:val="en-US"/>
        </w:rPr>
        <w:t>S</w:t>
      </w:r>
      <w:r w:rsidR="00C25285" w:rsidRPr="00F91828">
        <w:rPr>
          <w:rFonts w:ascii="Times New Roman" w:hAnsi="Times New Roman" w:cs="Times New Roman"/>
          <w:i/>
          <w:iCs/>
          <w:color w:val="000000" w:themeColor="text1"/>
          <w:lang w:val="en-US"/>
        </w:rPr>
        <w:t>tereotypes</w:t>
      </w:r>
    </w:p>
    <w:p w14:paraId="250D4FD6" w14:textId="57729163" w:rsidR="00A4624A" w:rsidRPr="00F91828"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7546CA" w:rsidRPr="00F91828">
        <w:rPr>
          <w:rFonts w:ascii="Times New Roman" w:hAnsi="Times New Roman" w:cs="Times New Roman"/>
          <w:color w:val="000000" w:themeColor="text1"/>
          <w:lang w:val="en-US"/>
        </w:rPr>
        <w:t>One of the challenges in managing stereotypes is that they are a form of “</w:t>
      </w:r>
      <w:r w:rsidR="00A4624A" w:rsidRPr="00F91828">
        <w:rPr>
          <w:rFonts w:ascii="Times New Roman" w:hAnsi="Times New Roman" w:cs="Times New Roman"/>
          <w:color w:val="000000" w:themeColor="text1"/>
          <w:lang w:val="en-US"/>
        </w:rPr>
        <w:t>automatic” thinking</w:t>
      </w:r>
      <w:r w:rsidR="003163B4" w:rsidRPr="00F91828">
        <w:rPr>
          <w:rFonts w:ascii="Times New Roman" w:hAnsi="Times New Roman" w:cs="Times New Roman"/>
          <w:color w:val="000000" w:themeColor="text1"/>
          <w:lang w:val="en-US"/>
        </w:rPr>
        <w:t>:</w:t>
      </w:r>
      <w:r w:rsidR="00A4624A" w:rsidRPr="00F91828">
        <w:rPr>
          <w:rFonts w:ascii="Times New Roman" w:hAnsi="Times New Roman" w:cs="Times New Roman"/>
          <w:color w:val="000000" w:themeColor="text1"/>
          <w:lang w:val="en-US"/>
        </w:rPr>
        <w:t xml:space="preserve"> they spring to mind even if they represent a view that our conscious minds find abhorrent.  Researcher Irene Blair summarizes one aspect of the problem of malleability as follows: “</w:t>
      </w:r>
      <w:r w:rsidR="00A45313">
        <w:rPr>
          <w:rFonts w:ascii="Times New Roman" w:hAnsi="Times New Roman" w:cs="Times New Roman"/>
          <w:color w:val="000000" w:themeColor="text1"/>
          <w:lang w:val="en-US"/>
        </w:rPr>
        <w:t>[</w:t>
      </w:r>
      <w:r w:rsidR="00A4624A" w:rsidRPr="00F91828">
        <w:rPr>
          <w:rFonts w:ascii="Times New Roman" w:hAnsi="Times New Roman" w:cs="Times New Roman"/>
          <w:color w:val="000000" w:themeColor="text1"/>
          <w:lang w:val="en-US"/>
        </w:rPr>
        <w:t>T</w:t>
      </w:r>
      <w:r w:rsidR="00A45313">
        <w:rPr>
          <w:rFonts w:ascii="Times New Roman" w:hAnsi="Times New Roman" w:cs="Times New Roman"/>
          <w:color w:val="000000" w:themeColor="text1"/>
          <w:lang w:val="en-US"/>
        </w:rPr>
        <w:t>]</w:t>
      </w:r>
      <w:r w:rsidR="00A4624A" w:rsidRPr="00F91828">
        <w:rPr>
          <w:rFonts w:ascii="Times New Roman" w:hAnsi="Times New Roman" w:cs="Times New Roman"/>
          <w:color w:val="000000" w:themeColor="text1"/>
          <w:lang w:val="en-US"/>
        </w:rPr>
        <w:t>he belief that automatic associations are deep seated and impervious to strategic efforts</w:t>
      </w:r>
      <w:r w:rsidR="00B74738" w:rsidRPr="00F91828">
        <w:rPr>
          <w:rFonts w:ascii="Times New Roman" w:hAnsi="Times New Roman" w:cs="Times New Roman"/>
          <w:color w:val="000000" w:themeColor="text1"/>
          <w:lang w:val="en-US"/>
        </w:rPr>
        <w:t xml:space="preserve"> [to dislodge them]</w:t>
      </w:r>
      <w:r w:rsidR="00A4624A" w:rsidRPr="00F91828">
        <w:rPr>
          <w:rFonts w:ascii="Times New Roman" w:hAnsi="Times New Roman" w:cs="Times New Roman"/>
          <w:color w:val="000000" w:themeColor="text1"/>
          <w:lang w:val="en-US"/>
        </w:rPr>
        <w:t xml:space="preserve"> has contributed to the idea that such associations represent people</w:t>
      </w:r>
      <w:r w:rsidR="00200BA3" w:rsidRPr="00F91828">
        <w:rPr>
          <w:rFonts w:ascii="Times New Roman" w:hAnsi="Times New Roman" w:cs="Times New Roman"/>
          <w:color w:val="000000" w:themeColor="text1"/>
          <w:lang w:val="en-US"/>
        </w:rPr>
        <w:t>’</w:t>
      </w:r>
      <w:r w:rsidR="00A4624A" w:rsidRPr="00F91828">
        <w:rPr>
          <w:rFonts w:ascii="Times New Roman" w:hAnsi="Times New Roman" w:cs="Times New Roman"/>
          <w:color w:val="000000" w:themeColor="text1"/>
          <w:lang w:val="en-US"/>
        </w:rPr>
        <w:t>s true attitudes.</w:t>
      </w:r>
      <w:r w:rsidR="00377DD5" w:rsidRPr="00F91828">
        <w:rPr>
          <w:rFonts w:ascii="Times New Roman" w:hAnsi="Times New Roman" w:cs="Times New Roman"/>
          <w:color w:val="000000" w:themeColor="text1"/>
          <w:lang w:val="en-US"/>
        </w:rPr>
        <w:t>”</w:t>
      </w:r>
      <w:bookmarkStart w:id="26" w:name="_Ref118400831"/>
      <w:r w:rsidR="00615E9A" w:rsidRPr="00F91828">
        <w:rPr>
          <w:rStyle w:val="FootnoteReference"/>
          <w:rFonts w:ascii="Times New Roman" w:hAnsi="Times New Roman" w:cs="Times New Roman"/>
          <w:color w:val="000000" w:themeColor="text1"/>
        </w:rPr>
        <w:footnoteReference w:id="128"/>
      </w:r>
      <w:bookmarkEnd w:id="26"/>
    </w:p>
    <w:p w14:paraId="63A02189" w14:textId="3954F558" w:rsidR="00221C9C" w:rsidRPr="00F91828" w:rsidRDefault="00A4624A"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 xml:space="preserve"> </w:t>
      </w:r>
      <w:r w:rsidR="007546CA" w:rsidRPr="00F91828">
        <w:rPr>
          <w:rFonts w:ascii="Times New Roman" w:hAnsi="Times New Roman" w:cs="Times New Roman"/>
          <w:color w:val="000000" w:themeColor="text1"/>
          <w:lang w:val="en-US"/>
        </w:rPr>
        <w:t>However, a</w:t>
      </w:r>
      <w:r w:rsidR="001B00C3" w:rsidRPr="00F91828">
        <w:rPr>
          <w:rFonts w:ascii="Times New Roman" w:hAnsi="Times New Roman" w:cs="Times New Roman"/>
          <w:color w:val="000000" w:themeColor="text1"/>
          <w:lang w:val="en-US"/>
        </w:rPr>
        <w:t xml:space="preserve"> large body of research </w:t>
      </w:r>
      <w:r w:rsidR="00615E9A" w:rsidRPr="00F91828">
        <w:rPr>
          <w:rFonts w:ascii="Times New Roman" w:hAnsi="Times New Roman" w:cs="Times New Roman"/>
          <w:color w:val="000000" w:themeColor="text1"/>
          <w:lang w:val="en-US"/>
        </w:rPr>
        <w:t xml:space="preserve">summarized by Blair </w:t>
      </w:r>
      <w:r w:rsidR="001B00C3" w:rsidRPr="00F91828">
        <w:rPr>
          <w:rFonts w:ascii="Times New Roman" w:hAnsi="Times New Roman" w:cs="Times New Roman"/>
          <w:color w:val="000000" w:themeColor="text1"/>
          <w:lang w:val="en-US"/>
        </w:rPr>
        <w:t>establishes the malleability of stereotypes</w:t>
      </w:r>
      <w:r w:rsidR="003F21EB" w:rsidRPr="00F91828">
        <w:rPr>
          <w:rFonts w:ascii="Times New Roman" w:hAnsi="Times New Roman" w:cs="Times New Roman"/>
          <w:color w:val="000000" w:themeColor="text1"/>
          <w:lang w:val="en-US"/>
        </w:rPr>
        <w:t>—</w:t>
      </w:r>
      <w:r w:rsidR="001B00C3" w:rsidRPr="00F91828">
        <w:rPr>
          <w:rFonts w:ascii="Times New Roman" w:hAnsi="Times New Roman" w:cs="Times New Roman"/>
          <w:color w:val="000000" w:themeColor="text1"/>
          <w:lang w:val="en-US"/>
        </w:rPr>
        <w:t xml:space="preserve">the ability of individuals to </w:t>
      </w:r>
      <w:r w:rsidR="00615E9A" w:rsidRPr="00F91828">
        <w:rPr>
          <w:rFonts w:ascii="Times New Roman" w:hAnsi="Times New Roman" w:cs="Times New Roman"/>
          <w:color w:val="000000" w:themeColor="text1"/>
          <w:lang w:val="en-US"/>
        </w:rPr>
        <w:t xml:space="preserve">suppress or </w:t>
      </w:r>
      <w:r w:rsidR="001B00C3" w:rsidRPr="00F91828">
        <w:rPr>
          <w:rFonts w:ascii="Times New Roman" w:hAnsi="Times New Roman" w:cs="Times New Roman"/>
          <w:color w:val="000000" w:themeColor="text1"/>
          <w:lang w:val="en-US"/>
        </w:rPr>
        <w:t>avoid the activation of a learned stereotype when presented</w:t>
      </w:r>
      <w:r w:rsidR="007546CA" w:rsidRPr="00F91828">
        <w:rPr>
          <w:rFonts w:ascii="Times New Roman" w:hAnsi="Times New Roman" w:cs="Times New Roman"/>
          <w:color w:val="000000" w:themeColor="text1"/>
          <w:lang w:val="en-US"/>
        </w:rPr>
        <w:t>, or interacting</w:t>
      </w:r>
      <w:r w:rsidR="00615E9A" w:rsidRPr="00F91828">
        <w:rPr>
          <w:rFonts w:ascii="Times New Roman" w:hAnsi="Times New Roman" w:cs="Times New Roman"/>
          <w:color w:val="000000" w:themeColor="text1"/>
          <w:lang w:val="en-US"/>
        </w:rPr>
        <w:t>,</w:t>
      </w:r>
      <w:r w:rsidR="007546CA" w:rsidRPr="00F91828">
        <w:rPr>
          <w:rFonts w:ascii="Times New Roman" w:hAnsi="Times New Roman" w:cs="Times New Roman"/>
          <w:color w:val="000000" w:themeColor="text1"/>
          <w:lang w:val="en-US"/>
        </w:rPr>
        <w:t xml:space="preserve"> with</w:t>
      </w:r>
      <w:r w:rsidR="00615E9A" w:rsidRPr="00F91828">
        <w:rPr>
          <w:rFonts w:ascii="Times New Roman" w:hAnsi="Times New Roman" w:cs="Times New Roman"/>
          <w:color w:val="000000" w:themeColor="text1"/>
          <w:lang w:val="en-US"/>
        </w:rPr>
        <w:t xml:space="preserve"> </w:t>
      </w:r>
      <w:r w:rsidR="007546CA" w:rsidRPr="00F91828">
        <w:rPr>
          <w:rFonts w:ascii="Times New Roman" w:hAnsi="Times New Roman" w:cs="Times New Roman"/>
          <w:color w:val="000000" w:themeColor="text1"/>
          <w:lang w:val="en-US"/>
        </w:rPr>
        <w:t>someone from the target group.</w:t>
      </w:r>
      <w:r w:rsidR="00A45313">
        <w:rPr>
          <w:rStyle w:val="FootnoteReference"/>
          <w:rFonts w:ascii="Times New Roman" w:hAnsi="Times New Roman" w:cs="Times New Roman"/>
          <w:color w:val="000000" w:themeColor="text1"/>
          <w:lang w:val="en-US"/>
        </w:rPr>
        <w:footnoteReference w:id="129"/>
      </w:r>
      <w:r w:rsidR="00C25FE1">
        <w:rPr>
          <w:rFonts w:ascii="Times New Roman" w:hAnsi="Times New Roman" w:cs="Times New Roman"/>
          <w:color w:val="000000" w:themeColor="text1"/>
          <w:lang w:val="en-US"/>
        </w:rPr>
        <w:t xml:space="preserve"> </w:t>
      </w:r>
      <w:r w:rsidR="007546CA" w:rsidRPr="00F91828">
        <w:rPr>
          <w:rFonts w:ascii="Times New Roman" w:hAnsi="Times New Roman" w:cs="Times New Roman"/>
          <w:color w:val="000000" w:themeColor="text1"/>
          <w:lang w:val="en-US"/>
        </w:rPr>
        <w:t xml:space="preserve"> </w:t>
      </w:r>
      <w:r w:rsidR="00831213" w:rsidRPr="00F91828">
        <w:rPr>
          <w:rFonts w:ascii="Times New Roman" w:hAnsi="Times New Roman" w:cs="Times New Roman"/>
          <w:color w:val="000000" w:themeColor="text1"/>
          <w:lang w:val="en-US"/>
        </w:rPr>
        <w:t>The tools for doing so arise from</w:t>
      </w:r>
      <w:r w:rsidR="00221C9C" w:rsidRPr="00F91828">
        <w:rPr>
          <w:rFonts w:ascii="Times New Roman" w:hAnsi="Times New Roman" w:cs="Times New Roman"/>
          <w:color w:val="000000" w:themeColor="text1"/>
          <w:lang w:val="en-US"/>
        </w:rPr>
        <w:t xml:space="preserve"> “(a) perceivers</w:t>
      </w:r>
      <w:r w:rsidR="00200BA3" w:rsidRPr="00F91828">
        <w:rPr>
          <w:rFonts w:ascii="Times New Roman" w:hAnsi="Times New Roman" w:cs="Times New Roman"/>
          <w:color w:val="000000" w:themeColor="text1"/>
          <w:lang w:val="en-US"/>
        </w:rPr>
        <w:t>’</w:t>
      </w:r>
      <w:r w:rsidR="00221C9C" w:rsidRPr="00F91828">
        <w:rPr>
          <w:rFonts w:ascii="Times New Roman" w:hAnsi="Times New Roman" w:cs="Times New Roman"/>
          <w:color w:val="000000" w:themeColor="text1"/>
          <w:lang w:val="en-US"/>
        </w:rPr>
        <w:t xml:space="preserve"> motivation to maintain a positive self-image or have positive relationships with others, (b) perceivers</w:t>
      </w:r>
      <w:r w:rsidR="00200BA3" w:rsidRPr="00F91828">
        <w:rPr>
          <w:rFonts w:ascii="Times New Roman" w:hAnsi="Times New Roman" w:cs="Times New Roman"/>
          <w:color w:val="000000" w:themeColor="text1"/>
          <w:lang w:val="en-US"/>
        </w:rPr>
        <w:t>’</w:t>
      </w:r>
      <w:r w:rsidR="00221C9C" w:rsidRPr="00F91828">
        <w:rPr>
          <w:rFonts w:ascii="Times New Roman" w:hAnsi="Times New Roman" w:cs="Times New Roman"/>
          <w:color w:val="000000" w:themeColor="text1"/>
          <w:lang w:val="en-US"/>
        </w:rPr>
        <w:t xml:space="preserve"> strategic efforts to reduce stereotypes or promote counterstereotypes, (c) perceivers</w:t>
      </w:r>
      <w:r w:rsidR="00200BA3" w:rsidRPr="00F91828">
        <w:rPr>
          <w:rFonts w:ascii="Times New Roman" w:hAnsi="Times New Roman" w:cs="Times New Roman"/>
          <w:color w:val="000000" w:themeColor="text1"/>
          <w:lang w:val="en-US"/>
        </w:rPr>
        <w:t>’</w:t>
      </w:r>
      <w:r w:rsidR="00221C9C" w:rsidRPr="00F91828">
        <w:rPr>
          <w:rFonts w:ascii="Times New Roman" w:hAnsi="Times New Roman" w:cs="Times New Roman"/>
          <w:color w:val="000000" w:themeColor="text1"/>
          <w:lang w:val="en-US"/>
        </w:rPr>
        <w:t xml:space="preserve"> focus of attention, and (d) contextual cues.”</w:t>
      </w:r>
      <w:r w:rsidR="00C41014" w:rsidRPr="00F91828">
        <w:rPr>
          <w:rStyle w:val="FootnoteReference"/>
          <w:rFonts w:ascii="Times New Roman" w:hAnsi="Times New Roman" w:cs="Times New Roman"/>
          <w:color w:val="000000" w:themeColor="text1"/>
          <w:lang w:val="en-US"/>
        </w:rPr>
        <w:footnoteReference w:id="130"/>
      </w:r>
    </w:p>
    <w:p w14:paraId="19F31E85" w14:textId="4286C134" w:rsidR="009E77DD" w:rsidRPr="00F91828" w:rsidRDefault="009E77DD" w:rsidP="009E77DD">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ab/>
      </w:r>
      <w:r w:rsidRPr="00F91828">
        <w:rPr>
          <w:rFonts w:ascii="Times New Roman" w:hAnsi="Times New Roman" w:cs="Times New Roman"/>
          <w:i/>
          <w:iCs/>
          <w:color w:val="000000" w:themeColor="text1"/>
          <w:lang w:val="en-US"/>
        </w:rPr>
        <w:tab/>
        <w:t xml:space="preserve">2.  </w:t>
      </w:r>
      <w:r w:rsidR="00C25285" w:rsidRPr="00F91828">
        <w:rPr>
          <w:rFonts w:ascii="Times New Roman" w:hAnsi="Times New Roman" w:cs="Times New Roman"/>
          <w:i/>
          <w:iCs/>
          <w:color w:val="000000" w:themeColor="text1"/>
          <w:lang w:val="en-US"/>
        </w:rPr>
        <w:t xml:space="preserve">Raising </w:t>
      </w:r>
      <w:r w:rsidR="008A29B7" w:rsidRPr="00F91828">
        <w:rPr>
          <w:rFonts w:ascii="Times New Roman" w:hAnsi="Times New Roman" w:cs="Times New Roman"/>
          <w:i/>
          <w:iCs/>
          <w:color w:val="000000" w:themeColor="text1"/>
          <w:lang w:val="en-US"/>
        </w:rPr>
        <w:t>A</w:t>
      </w:r>
      <w:r w:rsidR="00C25285" w:rsidRPr="00F91828">
        <w:rPr>
          <w:rFonts w:ascii="Times New Roman" w:hAnsi="Times New Roman" w:cs="Times New Roman"/>
          <w:i/>
          <w:iCs/>
          <w:color w:val="000000" w:themeColor="text1"/>
          <w:lang w:val="en-US"/>
        </w:rPr>
        <w:t xml:space="preserve">wareness of </w:t>
      </w:r>
      <w:r w:rsidR="008A29B7" w:rsidRPr="00F91828">
        <w:rPr>
          <w:rFonts w:ascii="Times New Roman" w:hAnsi="Times New Roman" w:cs="Times New Roman"/>
          <w:i/>
          <w:iCs/>
          <w:color w:val="000000" w:themeColor="text1"/>
          <w:lang w:val="en-US"/>
        </w:rPr>
        <w:t>S</w:t>
      </w:r>
      <w:r w:rsidR="00C25285" w:rsidRPr="00F91828">
        <w:rPr>
          <w:rFonts w:ascii="Times New Roman" w:hAnsi="Times New Roman" w:cs="Times New Roman"/>
          <w:i/>
          <w:iCs/>
          <w:color w:val="000000" w:themeColor="text1"/>
          <w:lang w:val="en-US"/>
        </w:rPr>
        <w:t>tereotypes</w:t>
      </w:r>
    </w:p>
    <w:p w14:paraId="5EE66535" w14:textId="0B9E4A98" w:rsidR="004749B2" w:rsidRPr="00F91828" w:rsidRDefault="009E77DD" w:rsidP="009E77DD">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Pr="00F91828">
        <w:rPr>
          <w:rFonts w:ascii="Times New Roman" w:hAnsi="Times New Roman" w:cs="Times New Roman"/>
          <w:color w:val="000000" w:themeColor="text1"/>
          <w:lang w:val="en-US"/>
        </w:rPr>
        <w:tab/>
      </w:r>
      <w:r w:rsidR="00AD6CB1" w:rsidRPr="00F91828">
        <w:rPr>
          <w:rFonts w:ascii="Times New Roman" w:hAnsi="Times New Roman" w:cs="Times New Roman"/>
          <w:color w:val="000000" w:themeColor="text1"/>
          <w:lang w:val="en-US"/>
        </w:rPr>
        <w:t xml:space="preserve">The automaticity of stereotypical thinking and its conformity to </w:t>
      </w:r>
      <w:r w:rsidR="004749B2" w:rsidRPr="00F91828">
        <w:rPr>
          <w:rFonts w:ascii="Times New Roman" w:hAnsi="Times New Roman" w:cs="Times New Roman"/>
          <w:color w:val="000000" w:themeColor="text1"/>
          <w:lang w:val="en-US"/>
        </w:rPr>
        <w:t>prevailing norms can sometimes make stereotype</w:t>
      </w:r>
      <w:r w:rsidR="00B74738" w:rsidRPr="00F91828">
        <w:rPr>
          <w:rFonts w:ascii="Times New Roman" w:hAnsi="Times New Roman" w:cs="Times New Roman"/>
          <w:color w:val="000000" w:themeColor="text1"/>
          <w:lang w:val="en-US"/>
        </w:rPr>
        <w:t>s</w:t>
      </w:r>
      <w:r w:rsidR="004749B2" w:rsidRPr="00F91828">
        <w:rPr>
          <w:rFonts w:ascii="Times New Roman" w:hAnsi="Times New Roman" w:cs="Times New Roman"/>
          <w:color w:val="000000" w:themeColor="text1"/>
          <w:lang w:val="en-US"/>
        </w:rPr>
        <w:t xml:space="preserve"> invisible.  Researchers have found the use of certain riddles, like the one below, to be useful in alerting individuals to these invisible stereotypes:</w:t>
      </w:r>
    </w:p>
    <w:p w14:paraId="232E99F6" w14:textId="5B6715C6" w:rsidR="004749B2" w:rsidRPr="00F91828" w:rsidRDefault="00132BD5" w:rsidP="00791C19">
      <w:pPr>
        <w:widowControl w:val="0"/>
        <w:tabs>
          <w:tab w:val="left" w:pos="360"/>
          <w:tab w:val="left" w:pos="1440"/>
          <w:tab w:val="left" w:pos="2160"/>
          <w:tab w:val="center" w:pos="5035"/>
        </w:tabs>
        <w:ind w:left="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 father and his son driving together in their car have a terrible car accident. The father dies upon impact. The son is rushed to the hospital in an ambulance and is immediately brought to the operating table. The doctor takes a quick look at him and says that a specialist is needed. The specialist comes, looks at the young man on the operating table and proclaims, I cannot operate on him, he is my son.</w:t>
      </w:r>
      <w:r w:rsidR="001B208C" w:rsidRPr="00F91828">
        <w:rPr>
          <w:rStyle w:val="FootnoteReference"/>
          <w:rFonts w:ascii="Times New Roman" w:hAnsi="Times New Roman" w:cs="Times New Roman"/>
          <w:color w:val="000000" w:themeColor="text1"/>
          <w:lang w:val="en-US"/>
        </w:rPr>
        <w:footnoteReference w:id="131"/>
      </w:r>
    </w:p>
    <w:p w14:paraId="1CBB268C" w14:textId="77777777" w:rsidR="00791C19" w:rsidRPr="00F91828" w:rsidRDefault="00791C19" w:rsidP="00791C19">
      <w:pPr>
        <w:widowControl w:val="0"/>
        <w:tabs>
          <w:tab w:val="left" w:pos="360"/>
          <w:tab w:val="left" w:pos="1440"/>
          <w:tab w:val="left" w:pos="2160"/>
          <w:tab w:val="center" w:pos="5035"/>
        </w:tabs>
        <w:ind w:left="720"/>
        <w:rPr>
          <w:rFonts w:ascii="Times New Roman" w:hAnsi="Times New Roman" w:cs="Times New Roman"/>
          <w:color w:val="000000" w:themeColor="text1"/>
          <w:lang w:val="en-US"/>
        </w:rPr>
      </w:pPr>
    </w:p>
    <w:p w14:paraId="3F667597" w14:textId="2D0D7D93" w:rsidR="00894E4B" w:rsidRPr="00F91828" w:rsidRDefault="00132BD5" w:rsidP="006F1BDE">
      <w:pPr>
        <w:widowControl w:val="0"/>
        <w:tabs>
          <w:tab w:val="left" w:pos="36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Who is the specialist?  </w:t>
      </w:r>
      <w:r w:rsidR="00894E4B" w:rsidRPr="00F91828">
        <w:rPr>
          <w:rFonts w:ascii="Times New Roman" w:hAnsi="Times New Roman" w:cs="Times New Roman"/>
          <w:color w:val="000000" w:themeColor="text1"/>
          <w:lang w:val="en-US"/>
        </w:rPr>
        <w:t xml:space="preserve">The answer, of course, is </w:t>
      </w:r>
      <w:r w:rsidRPr="00F91828">
        <w:rPr>
          <w:rFonts w:ascii="Times New Roman" w:hAnsi="Times New Roman" w:cs="Times New Roman"/>
          <w:color w:val="000000" w:themeColor="text1"/>
          <w:lang w:val="en-US"/>
        </w:rPr>
        <w:t xml:space="preserve">the </w:t>
      </w:r>
      <w:r w:rsidR="00791C19"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young man</w:t>
      </w:r>
      <w:r w:rsidR="00894E4B" w:rsidRPr="00F91828">
        <w:rPr>
          <w:rFonts w:ascii="Times New Roman" w:hAnsi="Times New Roman" w:cs="Times New Roman"/>
          <w:color w:val="000000" w:themeColor="text1"/>
          <w:lang w:val="en-US"/>
        </w:rPr>
        <w:t>’s mother.</w:t>
      </w:r>
      <w:r w:rsidR="00791C19" w:rsidRPr="00F91828">
        <w:rPr>
          <w:rFonts w:ascii="Times New Roman" w:hAnsi="Times New Roman" w:cs="Times New Roman"/>
          <w:color w:val="000000" w:themeColor="text1"/>
          <w:lang w:val="en-US"/>
        </w:rPr>
        <w:t>”</w:t>
      </w:r>
      <w:r w:rsidR="008432B3">
        <w:rPr>
          <w:rStyle w:val="FootnoteReference"/>
          <w:rFonts w:ascii="Times New Roman" w:hAnsi="Times New Roman" w:cs="Times New Roman"/>
          <w:color w:val="000000" w:themeColor="text1"/>
          <w:lang w:val="en-US"/>
        </w:rPr>
        <w:footnoteReference w:id="132"/>
      </w:r>
      <w:r w:rsidR="00894E4B" w:rsidRPr="00F91828">
        <w:rPr>
          <w:rFonts w:ascii="Times New Roman" w:hAnsi="Times New Roman" w:cs="Times New Roman"/>
          <w:color w:val="000000" w:themeColor="text1"/>
          <w:lang w:val="en-US"/>
        </w:rPr>
        <w:t xml:space="preserve">  But </w:t>
      </w:r>
      <w:r w:rsidR="004113F1">
        <w:rPr>
          <w:rFonts w:ascii="Times New Roman" w:hAnsi="Times New Roman" w:cs="Times New Roman"/>
          <w:color w:val="000000" w:themeColor="text1"/>
          <w:lang w:val="en-US"/>
        </w:rPr>
        <w:t xml:space="preserve">in a 2004 study </w:t>
      </w:r>
      <w:r w:rsidR="00C47F92" w:rsidRPr="00F91828">
        <w:rPr>
          <w:rFonts w:ascii="Times New Roman" w:hAnsi="Times New Roman" w:cs="Times New Roman"/>
          <w:color w:val="000000" w:themeColor="text1"/>
          <w:lang w:val="en-US"/>
        </w:rPr>
        <w:t>that included both male and</w:t>
      </w:r>
      <w:r w:rsidR="00894E4B" w:rsidRPr="00F91828">
        <w:rPr>
          <w:rFonts w:ascii="Times New Roman" w:hAnsi="Times New Roman" w:cs="Times New Roman"/>
          <w:color w:val="000000" w:themeColor="text1"/>
          <w:lang w:val="en-US"/>
        </w:rPr>
        <w:t xml:space="preserve"> female participants, only 32% were able to provide the correct answer</w:t>
      </w:r>
      <w:r w:rsidR="00C47F92" w:rsidRPr="00F91828">
        <w:rPr>
          <w:rFonts w:ascii="Times New Roman" w:hAnsi="Times New Roman" w:cs="Times New Roman"/>
          <w:color w:val="000000" w:themeColor="text1"/>
          <w:lang w:val="en-US"/>
        </w:rPr>
        <w:t>, whereas</w:t>
      </w:r>
      <w:r w:rsidR="004113F1">
        <w:rPr>
          <w:rFonts w:ascii="Times New Roman" w:hAnsi="Times New Roman" w:cs="Times New Roman"/>
          <w:color w:val="000000" w:themeColor="text1"/>
          <w:lang w:val="en-US"/>
        </w:rPr>
        <w:t xml:space="preserve"> 80%</w:t>
      </w:r>
      <w:r w:rsidR="00C47F92" w:rsidRPr="00F91828">
        <w:rPr>
          <w:rFonts w:ascii="Times New Roman" w:hAnsi="Times New Roman" w:cs="Times New Roman"/>
          <w:color w:val="000000" w:themeColor="text1"/>
          <w:lang w:val="en-US"/>
        </w:rPr>
        <w:t xml:space="preserve"> provided the correct answer when the genders of the parents were reversed.</w:t>
      </w:r>
      <w:bookmarkStart w:id="27" w:name="_Ref118405557"/>
      <w:r w:rsidR="00C47F92" w:rsidRPr="00F91828">
        <w:rPr>
          <w:rStyle w:val="FootnoteReference"/>
          <w:rFonts w:ascii="Times New Roman" w:hAnsi="Times New Roman" w:cs="Times New Roman"/>
          <w:color w:val="000000" w:themeColor="text1"/>
          <w:lang w:val="en-US"/>
        </w:rPr>
        <w:footnoteReference w:id="133"/>
      </w:r>
      <w:bookmarkEnd w:id="27"/>
      <w:r w:rsidR="00C47F92" w:rsidRPr="00F91828">
        <w:rPr>
          <w:rFonts w:ascii="Times New Roman" w:hAnsi="Times New Roman" w:cs="Times New Roman"/>
          <w:color w:val="000000" w:themeColor="text1"/>
          <w:lang w:val="en-US"/>
        </w:rPr>
        <w:t xml:space="preserve">  </w:t>
      </w:r>
      <w:r w:rsidR="000F34B0">
        <w:rPr>
          <w:rFonts w:ascii="Times New Roman" w:hAnsi="Times New Roman" w:cs="Times New Roman"/>
          <w:color w:val="000000" w:themeColor="text1"/>
          <w:lang w:val="en-US"/>
        </w:rPr>
        <w:t>Other</w:t>
      </w:r>
      <w:r w:rsidR="000F34B0" w:rsidRPr="00F91828">
        <w:rPr>
          <w:rFonts w:ascii="Times New Roman" w:hAnsi="Times New Roman" w:cs="Times New Roman"/>
          <w:color w:val="000000" w:themeColor="text1"/>
          <w:lang w:val="en-US"/>
        </w:rPr>
        <w:t xml:space="preserve"> </w:t>
      </w:r>
      <w:r w:rsidR="00C47F92" w:rsidRPr="00F91828">
        <w:rPr>
          <w:rFonts w:ascii="Times New Roman" w:hAnsi="Times New Roman" w:cs="Times New Roman"/>
          <w:color w:val="000000" w:themeColor="text1"/>
          <w:lang w:val="en-US"/>
        </w:rPr>
        <w:t xml:space="preserve">researchers </w:t>
      </w:r>
      <w:r w:rsidR="000F34B0">
        <w:rPr>
          <w:rFonts w:ascii="Times New Roman" w:hAnsi="Times New Roman" w:cs="Times New Roman"/>
          <w:color w:val="000000" w:themeColor="text1"/>
          <w:lang w:val="en-US"/>
        </w:rPr>
        <w:t>have</w:t>
      </w:r>
      <w:r w:rsidR="00C47F92" w:rsidRPr="00F91828">
        <w:rPr>
          <w:rFonts w:ascii="Times New Roman" w:hAnsi="Times New Roman" w:cs="Times New Roman"/>
          <w:color w:val="000000" w:themeColor="text1"/>
          <w:lang w:val="en-US"/>
        </w:rPr>
        <w:t xml:space="preserve"> used several other gender-stereotype riddles in their stud</w:t>
      </w:r>
      <w:r w:rsidR="00037C8A">
        <w:rPr>
          <w:rFonts w:ascii="Times New Roman" w:hAnsi="Times New Roman" w:cs="Times New Roman"/>
          <w:color w:val="000000" w:themeColor="text1"/>
          <w:lang w:val="en-US"/>
        </w:rPr>
        <w:t>ies</w:t>
      </w:r>
      <w:r w:rsidR="00037C8A">
        <w:rPr>
          <w:rStyle w:val="FootnoteReference"/>
          <w:rFonts w:ascii="Times New Roman" w:hAnsi="Times New Roman" w:cs="Times New Roman"/>
          <w:color w:val="000000" w:themeColor="text1"/>
          <w:lang w:val="en-US"/>
        </w:rPr>
        <w:footnoteReference w:id="134"/>
      </w:r>
      <w:r w:rsidR="00C47F92" w:rsidRPr="00F91828">
        <w:rPr>
          <w:rFonts w:ascii="Times New Roman" w:hAnsi="Times New Roman" w:cs="Times New Roman"/>
          <w:color w:val="000000" w:themeColor="text1"/>
          <w:lang w:val="en-US"/>
        </w:rPr>
        <w:t xml:space="preserve"> and reported that many of the participants described themselves as “free of stereotyping, but the demonstration opened their eyes to how influential stereotypes can be on their cognitions and behaviors.</w:t>
      </w:r>
      <w:r w:rsidR="00377DD5" w:rsidRPr="00F91828">
        <w:rPr>
          <w:rFonts w:ascii="Times New Roman" w:hAnsi="Times New Roman" w:cs="Times New Roman"/>
          <w:color w:val="000000" w:themeColor="text1"/>
          <w:lang w:val="en-US"/>
        </w:rPr>
        <w:t>”</w:t>
      </w:r>
      <w:r w:rsidR="006209FA" w:rsidRPr="00F91828">
        <w:rPr>
          <w:rStyle w:val="FootnoteReference"/>
          <w:rFonts w:ascii="Times New Roman" w:hAnsi="Times New Roman" w:cs="Times New Roman"/>
          <w:color w:val="000000" w:themeColor="text1"/>
        </w:rPr>
        <w:footnoteReference w:id="135"/>
      </w:r>
    </w:p>
    <w:p w14:paraId="781318DB" w14:textId="4D1FAD99" w:rsidR="003C7A36" w:rsidRPr="00F91828" w:rsidRDefault="003C7A36" w:rsidP="006F1BDE">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Pr="00F91828">
        <w:rPr>
          <w:rFonts w:ascii="Times New Roman" w:hAnsi="Times New Roman" w:cs="Times New Roman"/>
          <w:color w:val="000000" w:themeColor="text1"/>
          <w:lang w:val="en-US"/>
        </w:rPr>
        <w:tab/>
        <w:t>Kawakami et al</w:t>
      </w:r>
      <w:r w:rsidR="00377DD5"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(2007) tested a</w:t>
      </w:r>
      <w:r w:rsidR="00791C19" w:rsidRPr="00F91828">
        <w:rPr>
          <w:rFonts w:ascii="Times New Roman" w:hAnsi="Times New Roman" w:cs="Times New Roman"/>
          <w:color w:val="000000" w:themeColor="text1"/>
          <w:lang w:val="en-US"/>
        </w:rPr>
        <w:t xml:space="preserve"> stereotyping</w:t>
      </w:r>
      <w:r w:rsidRPr="00F91828">
        <w:rPr>
          <w:rFonts w:ascii="Times New Roman" w:hAnsi="Times New Roman" w:cs="Times New Roman"/>
          <w:color w:val="000000" w:themeColor="text1"/>
          <w:lang w:val="en-US"/>
        </w:rPr>
        <w:t xml:space="preserve"> intervention in a simulated hiring experiment in which an applicant was seeking a supervisory position </w:t>
      </w:r>
      <w:r w:rsidR="00481EEF" w:rsidRPr="00F91828">
        <w:rPr>
          <w:rFonts w:ascii="Times New Roman" w:hAnsi="Times New Roman" w:cs="Times New Roman"/>
          <w:color w:val="000000" w:themeColor="text1"/>
          <w:lang w:val="en-US"/>
        </w:rPr>
        <w:t>that required l</w:t>
      </w:r>
      <w:r w:rsidRPr="00F91828">
        <w:rPr>
          <w:rFonts w:ascii="Times New Roman" w:hAnsi="Times New Roman" w:cs="Times New Roman"/>
          <w:color w:val="000000" w:themeColor="text1"/>
          <w:lang w:val="en-US"/>
        </w:rPr>
        <w:t>eadership and managerial skills.</w:t>
      </w:r>
      <w:r w:rsidR="00961DE8" w:rsidRPr="00F91828">
        <w:rPr>
          <w:rStyle w:val="FootnoteReference"/>
          <w:rFonts w:ascii="Times New Roman" w:hAnsi="Times New Roman" w:cs="Times New Roman"/>
          <w:color w:val="000000" w:themeColor="text1"/>
        </w:rPr>
        <w:footnoteReference w:id="136"/>
      </w:r>
      <w:r w:rsidRPr="00F91828">
        <w:rPr>
          <w:rFonts w:ascii="Times New Roman" w:hAnsi="Times New Roman" w:cs="Times New Roman"/>
          <w:color w:val="000000" w:themeColor="text1"/>
          <w:lang w:val="en-US"/>
        </w:rPr>
        <w:t xml:space="preserve">  The (fictitious) applicants included both men and women.</w:t>
      </w:r>
      <w:r w:rsidR="00D122F0">
        <w:rPr>
          <w:rStyle w:val="FootnoteReference"/>
          <w:rFonts w:ascii="Times New Roman" w:hAnsi="Times New Roman" w:cs="Times New Roman"/>
          <w:color w:val="000000" w:themeColor="text1"/>
          <w:lang w:val="en-US"/>
        </w:rPr>
        <w:footnoteReference w:id="137"/>
      </w:r>
      <w:r w:rsidRPr="00F91828">
        <w:rPr>
          <w:rFonts w:ascii="Times New Roman" w:hAnsi="Times New Roman" w:cs="Times New Roman"/>
          <w:color w:val="000000" w:themeColor="text1"/>
          <w:lang w:val="en-US"/>
        </w:rPr>
        <w:t xml:space="preserve">  In the experimental arm of the study, participants took a training designed to raise awareness of male and female stereotypes</w:t>
      </w:r>
      <w:r w:rsidR="00C660C6"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a control group had no such training.</w:t>
      </w:r>
      <w:r w:rsidR="00D122F0">
        <w:rPr>
          <w:rStyle w:val="FootnoteReference"/>
          <w:rFonts w:ascii="Times New Roman" w:hAnsi="Times New Roman" w:cs="Times New Roman"/>
          <w:color w:val="000000" w:themeColor="text1"/>
          <w:lang w:val="en-US"/>
        </w:rPr>
        <w:footnoteReference w:id="138"/>
      </w:r>
      <w:r w:rsidRPr="00F91828">
        <w:rPr>
          <w:rFonts w:ascii="Times New Roman" w:hAnsi="Times New Roman" w:cs="Times New Roman"/>
          <w:color w:val="000000" w:themeColor="text1"/>
          <w:lang w:val="en-US"/>
        </w:rPr>
        <w:t xml:space="preserve">  Not surprisingly, the</w:t>
      </w:r>
      <w:r w:rsidR="00C660C6" w:rsidRPr="00F91828">
        <w:rPr>
          <w:rFonts w:ascii="Times New Roman" w:hAnsi="Times New Roman" w:cs="Times New Roman"/>
          <w:color w:val="000000" w:themeColor="text1"/>
          <w:lang w:val="en-US"/>
        </w:rPr>
        <w:t xml:space="preserve"> first group hired </w:t>
      </w:r>
      <w:r w:rsidRPr="00F91828">
        <w:rPr>
          <w:rFonts w:ascii="Times New Roman" w:hAnsi="Times New Roman" w:cs="Times New Roman"/>
          <w:color w:val="000000" w:themeColor="text1"/>
          <w:lang w:val="en-US"/>
        </w:rPr>
        <w:t>substantially more women than the second.</w:t>
      </w:r>
      <w:r w:rsidR="00D122F0">
        <w:rPr>
          <w:rStyle w:val="FootnoteReference"/>
          <w:rFonts w:ascii="Times New Roman" w:hAnsi="Times New Roman" w:cs="Times New Roman"/>
          <w:color w:val="000000" w:themeColor="text1"/>
          <w:lang w:val="en-US"/>
        </w:rPr>
        <w:footnoteReference w:id="139"/>
      </w:r>
      <w:r w:rsidRPr="00F91828">
        <w:rPr>
          <w:rFonts w:ascii="Times New Roman" w:hAnsi="Times New Roman" w:cs="Times New Roman"/>
          <w:color w:val="000000" w:themeColor="text1"/>
          <w:lang w:val="en-US"/>
        </w:rPr>
        <w:t xml:space="preserve"> </w:t>
      </w:r>
      <w:r w:rsidR="00961DE8" w:rsidRPr="00F91828">
        <w:rPr>
          <w:rFonts w:ascii="Times New Roman" w:hAnsi="Times New Roman" w:cs="Times New Roman"/>
          <w:color w:val="000000" w:themeColor="text1"/>
          <w:lang w:val="en-US"/>
        </w:rPr>
        <w:t xml:space="preserve"> “Training and correction processes not only influenced general decisions to hire or not hire a male or a female candidate for a leadership position but also influenced the extent to which particular gender traits were ascribed to men and women” during the hiring process.</w:t>
      </w:r>
      <w:r w:rsidR="00961DE8" w:rsidRPr="00F91828">
        <w:rPr>
          <w:rStyle w:val="FootnoteReference"/>
          <w:rFonts w:ascii="Times New Roman" w:hAnsi="Times New Roman" w:cs="Times New Roman"/>
          <w:color w:val="000000" w:themeColor="text1"/>
          <w:lang w:val="en-US"/>
        </w:rPr>
        <w:footnoteReference w:id="140"/>
      </w:r>
    </w:p>
    <w:p w14:paraId="0276EF94" w14:textId="698F182D" w:rsidR="009E77DD" w:rsidRPr="00F91828"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ab/>
        <w:t xml:space="preserve">3.  </w:t>
      </w:r>
      <w:r w:rsidR="00C25285" w:rsidRPr="00F91828">
        <w:rPr>
          <w:rFonts w:ascii="Times New Roman" w:hAnsi="Times New Roman" w:cs="Times New Roman"/>
          <w:i/>
          <w:iCs/>
          <w:color w:val="000000" w:themeColor="text1"/>
          <w:lang w:val="en-US"/>
        </w:rPr>
        <w:t xml:space="preserve">Counteracting or </w:t>
      </w:r>
      <w:r w:rsidR="008A29B7" w:rsidRPr="00F91828">
        <w:rPr>
          <w:rFonts w:ascii="Times New Roman" w:hAnsi="Times New Roman" w:cs="Times New Roman"/>
          <w:i/>
          <w:iCs/>
          <w:color w:val="000000" w:themeColor="text1"/>
          <w:lang w:val="en-US"/>
        </w:rPr>
        <w:t>R</w:t>
      </w:r>
      <w:r w:rsidR="00C25285" w:rsidRPr="00F91828">
        <w:rPr>
          <w:rFonts w:ascii="Times New Roman" w:hAnsi="Times New Roman" w:cs="Times New Roman"/>
          <w:i/>
          <w:iCs/>
          <w:color w:val="000000" w:themeColor="text1"/>
          <w:lang w:val="en-US"/>
        </w:rPr>
        <w:t xml:space="preserve">eplacing </w:t>
      </w:r>
      <w:r w:rsidR="008A29B7" w:rsidRPr="00F91828">
        <w:rPr>
          <w:rFonts w:ascii="Times New Roman" w:hAnsi="Times New Roman" w:cs="Times New Roman"/>
          <w:i/>
          <w:iCs/>
          <w:color w:val="000000" w:themeColor="text1"/>
          <w:lang w:val="en-US"/>
        </w:rPr>
        <w:t>S</w:t>
      </w:r>
      <w:r w:rsidR="00C25285" w:rsidRPr="00F91828">
        <w:rPr>
          <w:rFonts w:ascii="Times New Roman" w:hAnsi="Times New Roman" w:cs="Times New Roman"/>
          <w:i/>
          <w:iCs/>
          <w:color w:val="000000" w:themeColor="text1"/>
          <w:lang w:val="en-US"/>
        </w:rPr>
        <w:t>tereotypes</w:t>
      </w:r>
    </w:p>
    <w:p w14:paraId="2A565391" w14:textId="636EDDFB" w:rsidR="00961DE8" w:rsidRPr="00F91828"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200BA3" w:rsidRPr="00F91828">
        <w:rPr>
          <w:rFonts w:ascii="Times New Roman" w:hAnsi="Times New Roman" w:cs="Times New Roman"/>
          <w:color w:val="000000" w:themeColor="text1"/>
          <w:lang w:val="en-US"/>
        </w:rPr>
        <w:t>A</w:t>
      </w:r>
      <w:r w:rsidR="00901730" w:rsidRPr="00F91828">
        <w:rPr>
          <w:rFonts w:ascii="Times New Roman" w:hAnsi="Times New Roman" w:cs="Times New Roman"/>
          <w:color w:val="000000" w:themeColor="text1"/>
          <w:lang w:val="en-US"/>
        </w:rPr>
        <w:t xml:space="preserve"> well-tested technique for counteracting the effects of stereotypes, including internalized stereotypes, is the use of counter-stereotypic images.  For example, a </w:t>
      </w:r>
      <w:r w:rsidR="001E1E8D">
        <w:rPr>
          <w:rFonts w:ascii="Times New Roman" w:hAnsi="Times New Roman" w:cs="Times New Roman"/>
          <w:color w:val="000000" w:themeColor="text1"/>
          <w:lang w:val="en-US"/>
        </w:rPr>
        <w:t xml:space="preserve">2010 </w:t>
      </w:r>
      <w:r w:rsidR="00901730" w:rsidRPr="00F91828">
        <w:rPr>
          <w:rFonts w:ascii="Times New Roman" w:hAnsi="Times New Roman" w:cs="Times New Roman"/>
          <w:color w:val="000000" w:themeColor="text1"/>
          <w:lang w:val="en-US"/>
        </w:rPr>
        <w:t>study by Good et al.</w:t>
      </w:r>
      <w:r w:rsidR="001E1E8D">
        <w:rPr>
          <w:rFonts w:ascii="Times New Roman" w:hAnsi="Times New Roman" w:cs="Times New Roman"/>
          <w:color w:val="000000" w:themeColor="text1"/>
          <w:lang w:val="en-US"/>
        </w:rPr>
        <w:t xml:space="preserve"> </w:t>
      </w:r>
      <w:r w:rsidR="00901730" w:rsidRPr="00F91828">
        <w:rPr>
          <w:rFonts w:ascii="Times New Roman" w:hAnsi="Times New Roman" w:cs="Times New Roman"/>
          <w:color w:val="000000" w:themeColor="text1"/>
          <w:lang w:val="en-US"/>
        </w:rPr>
        <w:t>looked at the effect of gender stereotypic and counter-stereotypic images in science textbooks for high school students.</w:t>
      </w:r>
      <w:r w:rsidR="00D122F0" w:rsidRPr="00F91828">
        <w:rPr>
          <w:rStyle w:val="FootnoteReference"/>
          <w:rFonts w:ascii="Times New Roman" w:hAnsi="Times New Roman" w:cs="Times New Roman"/>
          <w:color w:val="000000" w:themeColor="text1"/>
          <w:lang w:val="en-US"/>
        </w:rPr>
        <w:footnoteReference w:id="141"/>
      </w:r>
      <w:r w:rsidR="00901730" w:rsidRPr="00F91828">
        <w:rPr>
          <w:rFonts w:ascii="Times New Roman" w:hAnsi="Times New Roman" w:cs="Times New Roman"/>
          <w:color w:val="000000" w:themeColor="text1"/>
          <w:lang w:val="en-US"/>
        </w:rPr>
        <w:t xml:space="preserve">  </w:t>
      </w:r>
      <w:r w:rsidR="005809C3" w:rsidRPr="00F91828">
        <w:rPr>
          <w:rFonts w:ascii="Times New Roman" w:hAnsi="Times New Roman" w:cs="Times New Roman"/>
          <w:color w:val="000000" w:themeColor="text1"/>
          <w:lang w:val="en-US"/>
        </w:rPr>
        <w:t>The r</w:t>
      </w:r>
      <w:r w:rsidR="00901730" w:rsidRPr="00F91828">
        <w:rPr>
          <w:rFonts w:ascii="Times New Roman" w:hAnsi="Times New Roman" w:cs="Times New Roman"/>
          <w:color w:val="000000" w:themeColor="text1"/>
          <w:lang w:val="en-US"/>
        </w:rPr>
        <w:t xml:space="preserve">esults </w:t>
      </w:r>
      <w:r w:rsidR="005809C3" w:rsidRPr="00F91828">
        <w:rPr>
          <w:rFonts w:ascii="Times New Roman" w:hAnsi="Times New Roman" w:cs="Times New Roman"/>
          <w:color w:val="000000" w:themeColor="text1"/>
          <w:lang w:val="en-US"/>
        </w:rPr>
        <w:t>showed</w:t>
      </w:r>
      <w:r w:rsidR="00901730" w:rsidRPr="00F91828">
        <w:rPr>
          <w:rFonts w:ascii="Times New Roman" w:hAnsi="Times New Roman" w:cs="Times New Roman"/>
          <w:color w:val="000000" w:themeColor="text1"/>
          <w:lang w:val="en-US"/>
        </w:rPr>
        <w:t xml:space="preserve"> that “female students had higher comprehension after viewing counter-stereotypic images (female scientists) than after viewing stereotypic images (male scientists). </w:t>
      </w:r>
      <w:r w:rsidR="00885D2B">
        <w:rPr>
          <w:rFonts w:ascii="Times New Roman" w:hAnsi="Times New Roman" w:cs="Times New Roman"/>
          <w:color w:val="000000" w:themeColor="text1"/>
          <w:lang w:val="en-US"/>
        </w:rPr>
        <w:t xml:space="preserve"> </w:t>
      </w:r>
      <w:r w:rsidR="00901730" w:rsidRPr="00F91828">
        <w:rPr>
          <w:rFonts w:ascii="Times New Roman" w:hAnsi="Times New Roman" w:cs="Times New Roman"/>
          <w:color w:val="000000" w:themeColor="text1"/>
          <w:lang w:val="en-US"/>
        </w:rPr>
        <w:t>Male students had higher comprehension after viewing stereotypic images than after viewing counter-stereotypic images.</w:t>
      </w:r>
      <w:r w:rsidR="005809C3" w:rsidRPr="00F91828">
        <w:rPr>
          <w:rFonts w:ascii="Times New Roman" w:hAnsi="Times New Roman" w:cs="Times New Roman"/>
          <w:color w:val="000000" w:themeColor="text1"/>
          <w:lang w:val="en-US"/>
        </w:rPr>
        <w:t>”</w:t>
      </w:r>
      <w:r w:rsidR="005809C3" w:rsidRPr="00F91828">
        <w:rPr>
          <w:rStyle w:val="FootnoteReference"/>
          <w:rFonts w:ascii="Times New Roman" w:hAnsi="Times New Roman" w:cs="Times New Roman"/>
          <w:color w:val="000000" w:themeColor="text1"/>
          <w:lang w:val="en-US"/>
        </w:rPr>
        <w:footnoteReference w:id="142"/>
      </w:r>
      <w:r w:rsidR="00885D2B">
        <w:rPr>
          <w:rFonts w:ascii="Times New Roman" w:hAnsi="Times New Roman" w:cs="Times New Roman"/>
          <w:color w:val="000000" w:themeColor="text1"/>
          <w:lang w:val="en-US"/>
        </w:rPr>
        <w:t xml:space="preserve">  </w:t>
      </w:r>
    </w:p>
    <w:p w14:paraId="37EBE3DA" w14:textId="6E4D374A" w:rsidR="00C25285" w:rsidRPr="00F91828" w:rsidRDefault="00961DE8"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 xml:space="preserve">Dasgupta </w:t>
      </w:r>
      <w:r w:rsidR="00370F1E" w:rsidRPr="00F91828">
        <w:rPr>
          <w:rFonts w:ascii="Times New Roman" w:hAnsi="Times New Roman" w:cs="Times New Roman"/>
          <w:color w:val="000000" w:themeColor="text1"/>
          <w:lang w:val="en-US"/>
        </w:rPr>
        <w:t xml:space="preserve">and Greenwald </w:t>
      </w:r>
      <w:r w:rsidR="00190424" w:rsidRPr="00F91828">
        <w:rPr>
          <w:rFonts w:ascii="Times New Roman" w:hAnsi="Times New Roman" w:cs="Times New Roman"/>
          <w:color w:val="000000" w:themeColor="text1"/>
          <w:lang w:val="en-US"/>
        </w:rPr>
        <w:t xml:space="preserve">(2001) </w:t>
      </w:r>
      <w:r w:rsidRPr="00F91828">
        <w:rPr>
          <w:rFonts w:ascii="Times New Roman" w:hAnsi="Times New Roman" w:cs="Times New Roman"/>
          <w:color w:val="000000" w:themeColor="text1"/>
          <w:lang w:val="en-US"/>
        </w:rPr>
        <w:t xml:space="preserve">examined whether exposure to pictures of admired </w:t>
      </w:r>
      <w:r w:rsidR="004046A0" w:rsidRPr="00F91828">
        <w:rPr>
          <w:rFonts w:ascii="Times New Roman" w:hAnsi="Times New Roman" w:cs="Times New Roman"/>
          <w:color w:val="000000" w:themeColor="text1"/>
          <w:lang w:val="en-US"/>
        </w:rPr>
        <w:t>people and disliked people (some White, some Black, some older, and some younger) would influence implicit or explicit attitudes based on race or age.</w:t>
      </w:r>
      <w:bookmarkStart w:id="28" w:name="_Ref118797415"/>
      <w:r w:rsidR="00885D2B">
        <w:rPr>
          <w:rStyle w:val="FootnoteReference"/>
          <w:rFonts w:ascii="Times New Roman" w:hAnsi="Times New Roman" w:cs="Times New Roman"/>
          <w:color w:val="000000" w:themeColor="text1"/>
          <w:lang w:val="en-US"/>
        </w:rPr>
        <w:footnoteReference w:id="143"/>
      </w:r>
      <w:bookmarkEnd w:id="28"/>
      <w:r w:rsidR="004046A0" w:rsidRPr="00F91828">
        <w:rPr>
          <w:rFonts w:ascii="Times New Roman" w:hAnsi="Times New Roman" w:cs="Times New Roman"/>
          <w:color w:val="000000" w:themeColor="text1"/>
          <w:lang w:val="en-US"/>
        </w:rPr>
        <w:t xml:space="preserve">  </w:t>
      </w:r>
      <w:r w:rsidR="004C5BDA" w:rsidRPr="00F91828">
        <w:rPr>
          <w:rFonts w:ascii="Times New Roman" w:hAnsi="Times New Roman" w:cs="Times New Roman"/>
          <w:color w:val="000000" w:themeColor="text1"/>
          <w:lang w:val="en-US"/>
        </w:rPr>
        <w:t>The researchers found that exposure to images of admired Black individuals (for example, Denzel Washington) and disliked White individuals (for example, Jeffrey Dahmer) reduced unconscious bias against Blacks.</w:t>
      </w:r>
      <w:r w:rsidR="00885D2B">
        <w:rPr>
          <w:rStyle w:val="FootnoteReference"/>
          <w:rFonts w:ascii="Times New Roman" w:hAnsi="Times New Roman" w:cs="Times New Roman"/>
          <w:color w:val="000000" w:themeColor="text1"/>
          <w:lang w:val="en-US"/>
        </w:rPr>
        <w:footnoteReference w:id="144"/>
      </w:r>
      <w:r w:rsidR="004C5BDA" w:rsidRPr="00F91828">
        <w:rPr>
          <w:rFonts w:ascii="Times New Roman" w:hAnsi="Times New Roman" w:cs="Times New Roman"/>
          <w:color w:val="000000" w:themeColor="text1"/>
          <w:lang w:val="en-US"/>
        </w:rPr>
        <w:t xml:space="preserve">  They likewise found that exposure to images of admired older people (for example, </w:t>
      </w:r>
      <w:r w:rsidR="006272C1" w:rsidRPr="00F91828">
        <w:rPr>
          <w:rFonts w:ascii="Times New Roman" w:hAnsi="Times New Roman" w:cs="Times New Roman"/>
          <w:color w:val="000000" w:themeColor="text1"/>
          <w:lang w:val="en-US"/>
        </w:rPr>
        <w:t>Mother Teresa</w:t>
      </w:r>
      <w:r w:rsidR="004C5BDA" w:rsidRPr="00F91828">
        <w:rPr>
          <w:rFonts w:ascii="Times New Roman" w:hAnsi="Times New Roman" w:cs="Times New Roman"/>
          <w:color w:val="000000" w:themeColor="text1"/>
          <w:lang w:val="en-US"/>
        </w:rPr>
        <w:t>) and disliked younger people</w:t>
      </w:r>
      <w:r w:rsidR="006272C1" w:rsidRPr="00F91828">
        <w:rPr>
          <w:rFonts w:ascii="Times New Roman" w:hAnsi="Times New Roman" w:cs="Times New Roman"/>
          <w:color w:val="000000" w:themeColor="text1"/>
          <w:lang w:val="en-US"/>
        </w:rPr>
        <w:t xml:space="preserve"> (for example, Tonya Harding) reduced unconscious bias against older people.</w:t>
      </w:r>
      <w:r w:rsidR="00885D2B">
        <w:rPr>
          <w:rStyle w:val="FootnoteReference"/>
          <w:rFonts w:ascii="Times New Roman" w:hAnsi="Times New Roman" w:cs="Times New Roman"/>
          <w:color w:val="000000" w:themeColor="text1"/>
          <w:lang w:val="en-US"/>
        </w:rPr>
        <w:footnoteReference w:id="145"/>
      </w:r>
      <w:r w:rsidR="006272C1" w:rsidRPr="00F91828">
        <w:rPr>
          <w:rFonts w:ascii="Times New Roman" w:hAnsi="Times New Roman" w:cs="Times New Roman"/>
          <w:color w:val="000000" w:themeColor="text1"/>
          <w:lang w:val="en-US"/>
        </w:rPr>
        <w:t xml:space="preserve">  </w:t>
      </w:r>
      <w:r w:rsidR="00791C19" w:rsidRPr="00F91828">
        <w:rPr>
          <w:rFonts w:ascii="Times New Roman" w:hAnsi="Times New Roman" w:cs="Times New Roman"/>
          <w:color w:val="000000" w:themeColor="text1"/>
          <w:lang w:val="en-US"/>
        </w:rPr>
        <w:t>Interestingly, h</w:t>
      </w:r>
      <w:r w:rsidR="006272C1" w:rsidRPr="00F91828">
        <w:rPr>
          <w:rFonts w:ascii="Times New Roman" w:hAnsi="Times New Roman" w:cs="Times New Roman"/>
          <w:color w:val="000000" w:themeColor="text1"/>
          <w:lang w:val="en-US"/>
        </w:rPr>
        <w:t xml:space="preserve">owever, these interventions </w:t>
      </w:r>
      <w:r w:rsidRPr="00F91828">
        <w:rPr>
          <w:rFonts w:ascii="Times New Roman" w:hAnsi="Times New Roman" w:cs="Times New Roman"/>
          <w:color w:val="000000" w:themeColor="text1"/>
          <w:lang w:val="en-US"/>
        </w:rPr>
        <w:t xml:space="preserve">did not affect </w:t>
      </w:r>
      <w:r w:rsidRPr="00F91828">
        <w:rPr>
          <w:rFonts w:ascii="Times New Roman" w:hAnsi="Times New Roman" w:cs="Times New Roman"/>
          <w:i/>
          <w:iCs/>
          <w:color w:val="000000" w:themeColor="text1"/>
          <w:lang w:val="en-US"/>
        </w:rPr>
        <w:t>explicit</w:t>
      </w:r>
      <w:r w:rsidRPr="00F91828">
        <w:rPr>
          <w:rFonts w:ascii="Times New Roman" w:hAnsi="Times New Roman" w:cs="Times New Roman"/>
          <w:color w:val="000000" w:themeColor="text1"/>
          <w:lang w:val="en-US"/>
        </w:rPr>
        <w:t xml:space="preserve"> racial </w:t>
      </w:r>
      <w:r w:rsidR="00BE3CAE" w:rsidRPr="00F91828">
        <w:rPr>
          <w:rFonts w:ascii="Times New Roman" w:hAnsi="Times New Roman" w:cs="Times New Roman"/>
          <w:color w:val="000000" w:themeColor="text1"/>
          <w:lang w:val="en-US"/>
        </w:rPr>
        <w:t xml:space="preserve">or age-related </w:t>
      </w:r>
      <w:r w:rsidRPr="00F91828">
        <w:rPr>
          <w:rFonts w:ascii="Times New Roman" w:hAnsi="Times New Roman" w:cs="Times New Roman"/>
          <w:color w:val="000000" w:themeColor="text1"/>
          <w:lang w:val="en-US"/>
        </w:rPr>
        <w:t>biases.</w:t>
      </w:r>
      <w:bookmarkStart w:id="29" w:name="_Ref118405845"/>
      <w:r w:rsidR="00850EE2" w:rsidRPr="00F91828">
        <w:rPr>
          <w:rStyle w:val="FootnoteReference"/>
          <w:rFonts w:ascii="Times New Roman" w:hAnsi="Times New Roman" w:cs="Times New Roman"/>
          <w:color w:val="000000" w:themeColor="text1"/>
          <w:lang w:val="en-US"/>
        </w:rPr>
        <w:footnoteReference w:id="146"/>
      </w:r>
      <w:bookmarkEnd w:id="29"/>
      <w:r w:rsidRPr="00F91828">
        <w:rPr>
          <w:rFonts w:ascii="Times New Roman" w:hAnsi="Times New Roman" w:cs="Times New Roman"/>
          <w:color w:val="000000" w:themeColor="text1"/>
          <w:lang w:val="en-US"/>
        </w:rPr>
        <w:t xml:space="preserve"> </w:t>
      </w:r>
    </w:p>
    <w:p w14:paraId="5D6A711C" w14:textId="05995B07" w:rsidR="005F179D" w:rsidRPr="00F91828" w:rsidRDefault="002E3C88" w:rsidP="0022540E">
      <w:pPr>
        <w:autoSpaceDE w:val="0"/>
        <w:autoSpaceDN w:val="0"/>
        <w:adjustRightInd w:val="0"/>
        <w:spacing w:line="480" w:lineRule="auto"/>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lang w:val="en-US"/>
        </w:rPr>
        <w:tab/>
        <w:t>Three other studies on counter-stereotyping strategies are worth noting.</w:t>
      </w:r>
      <w:r w:rsidR="003E70C7">
        <w:rPr>
          <w:rFonts w:ascii="Times New Roman" w:hAnsi="Times New Roman" w:cs="Times New Roman"/>
          <w:color w:val="000000" w:themeColor="text1"/>
          <w:lang w:val="en-US"/>
        </w:rPr>
        <w:t xml:space="preserve"> </w:t>
      </w:r>
      <w:r w:rsidR="005F179D" w:rsidRPr="00F91828">
        <w:rPr>
          <w:rFonts w:ascii="Times New Roman" w:hAnsi="Times New Roman" w:cs="Times New Roman"/>
          <w:color w:val="000000" w:themeColor="text1"/>
          <w:lang w:val="en-US"/>
        </w:rPr>
        <w:t>First, Blair et al</w:t>
      </w:r>
      <w:r w:rsidR="00377DD5" w:rsidRPr="00F91828">
        <w:rPr>
          <w:rFonts w:ascii="Times New Roman" w:hAnsi="Times New Roman" w:cs="Times New Roman"/>
          <w:color w:val="000000" w:themeColor="text1"/>
          <w:lang w:val="en-US"/>
        </w:rPr>
        <w:t>.</w:t>
      </w:r>
      <w:r w:rsidR="005F179D" w:rsidRPr="00F91828">
        <w:rPr>
          <w:rFonts w:ascii="Times New Roman" w:hAnsi="Times New Roman" w:cs="Times New Roman"/>
          <w:color w:val="000000" w:themeColor="text1"/>
          <w:lang w:val="en-US"/>
        </w:rPr>
        <w:t xml:space="preserve"> (2001) </w:t>
      </w:r>
      <w:r w:rsidR="005F179D" w:rsidRPr="00F91828">
        <w:rPr>
          <w:rFonts w:ascii="Times New Roman" w:hAnsi="Times New Roman" w:cs="Times New Roman"/>
          <w:color w:val="000000" w:themeColor="text1"/>
          <w:shd w:val="clear" w:color="auto" w:fill="FFFFFF"/>
          <w:lang w:val="en-US"/>
        </w:rPr>
        <w:t>investigated a strategy based on focused mental imagery.</w:t>
      </w:r>
      <w:r w:rsidR="003E70C7" w:rsidRPr="00F91828">
        <w:rPr>
          <w:rStyle w:val="FootnoteReference"/>
          <w:rFonts w:ascii="Times New Roman" w:hAnsi="Times New Roman" w:cs="Times New Roman"/>
          <w:color w:val="000000" w:themeColor="text1"/>
          <w:shd w:val="clear" w:color="auto" w:fill="FFFFFF"/>
        </w:rPr>
        <w:footnoteReference w:id="147"/>
      </w:r>
      <w:r w:rsidR="005F179D" w:rsidRPr="00F91828">
        <w:rPr>
          <w:rFonts w:ascii="Times New Roman" w:hAnsi="Times New Roman" w:cs="Times New Roman"/>
          <w:color w:val="000000" w:themeColor="text1"/>
          <w:shd w:val="clear" w:color="auto" w:fill="FFFFFF"/>
          <w:lang w:val="en-US"/>
        </w:rPr>
        <w:t xml:space="preserve"> </w:t>
      </w:r>
      <w:r w:rsidR="006B54F8" w:rsidRPr="00F91828">
        <w:rPr>
          <w:rFonts w:ascii="Times New Roman" w:hAnsi="Times New Roman" w:cs="Times New Roman"/>
          <w:color w:val="000000" w:themeColor="text1"/>
          <w:shd w:val="clear" w:color="auto" w:fill="FFFFFF"/>
          <w:lang w:val="en-US"/>
        </w:rPr>
        <w:t xml:space="preserve"> Using both men and women as study participants, researchers found a reduction in gender-based ster</w:t>
      </w:r>
      <w:r w:rsidR="008F75FD" w:rsidRPr="00F91828">
        <w:rPr>
          <w:rFonts w:ascii="Times New Roman" w:hAnsi="Times New Roman" w:cs="Times New Roman"/>
          <w:color w:val="000000" w:themeColor="text1"/>
          <w:shd w:val="clear" w:color="auto" w:fill="FFFFFF"/>
          <w:lang w:val="en-US"/>
        </w:rPr>
        <w:t>eotypes after</w:t>
      </w:r>
      <w:r w:rsidR="006B54F8" w:rsidRPr="00F91828">
        <w:rPr>
          <w:rFonts w:ascii="Times New Roman" w:hAnsi="Times New Roman" w:cs="Times New Roman"/>
          <w:color w:val="000000" w:themeColor="text1"/>
          <w:shd w:val="clear" w:color="auto" w:fill="FFFFFF"/>
          <w:lang w:val="en-US"/>
        </w:rPr>
        <w:t xml:space="preserve"> asking people to imagine what a strong woman is like, why she is considered strong, what she is capable of doing, and what kinds of hobbies and activities she enjoys</w:t>
      </w:r>
      <w:r w:rsidR="008F75FD" w:rsidRPr="00F91828">
        <w:rPr>
          <w:rFonts w:ascii="Times New Roman" w:hAnsi="Times New Roman" w:cs="Times New Roman"/>
          <w:color w:val="000000" w:themeColor="text1"/>
          <w:shd w:val="clear" w:color="auto" w:fill="FFFFFF"/>
          <w:lang w:val="en-US"/>
        </w:rPr>
        <w:t>.</w:t>
      </w:r>
      <w:r w:rsidR="005F179D" w:rsidRPr="00D86BF8">
        <w:rPr>
          <w:rStyle w:val="FootnoteReference"/>
          <w:rFonts w:ascii="Times New Roman" w:hAnsi="Times New Roman"/>
          <w:color w:val="000000" w:themeColor="text1"/>
          <w:shd w:val="clear" w:color="auto" w:fill="FFFFFF"/>
          <w:lang w:val="en-US"/>
        </w:rPr>
        <w:footnoteReference w:id="148"/>
      </w:r>
      <w:r w:rsidR="008F75FD" w:rsidRPr="00F91828">
        <w:rPr>
          <w:rFonts w:ascii="Times New Roman" w:hAnsi="Times New Roman" w:cs="Times New Roman"/>
          <w:color w:val="000000" w:themeColor="text1"/>
          <w:shd w:val="clear" w:color="auto" w:fill="FFFFFF"/>
          <w:lang w:val="en-US"/>
        </w:rPr>
        <w:t xml:space="preserve">  Significantly, the stereotype-reduction effect was not found in participants who were simply asked to suppress any gender stereotypes they might have and “avoid making associations between </w:t>
      </w:r>
      <w:r w:rsidR="00F61C1A" w:rsidRPr="00F91828">
        <w:rPr>
          <w:rFonts w:ascii="Times New Roman" w:hAnsi="Times New Roman" w:cs="Times New Roman"/>
          <w:color w:val="000000" w:themeColor="text1"/>
          <w:shd w:val="clear" w:color="auto" w:fill="FFFFFF"/>
          <w:lang w:val="en-US"/>
        </w:rPr>
        <w:t>females and weakness.”</w:t>
      </w:r>
      <w:r w:rsidR="00F61C1A" w:rsidRPr="00F91828">
        <w:rPr>
          <w:rStyle w:val="FootnoteReference"/>
          <w:rFonts w:ascii="Times New Roman" w:hAnsi="Times New Roman" w:cs="Times New Roman"/>
          <w:color w:val="000000" w:themeColor="text1"/>
          <w:shd w:val="clear" w:color="auto" w:fill="FFFFFF"/>
          <w:lang w:val="en-US"/>
        </w:rPr>
        <w:footnoteReference w:id="149"/>
      </w:r>
      <w:r w:rsidR="008F75FD" w:rsidRPr="00F91828">
        <w:rPr>
          <w:rFonts w:ascii="Times New Roman" w:hAnsi="Times New Roman" w:cs="Times New Roman"/>
          <w:color w:val="FF0000"/>
          <w:shd w:val="clear" w:color="auto" w:fill="FFFFFF"/>
          <w:lang w:val="en-US"/>
        </w:rPr>
        <w:t xml:space="preserve"> </w:t>
      </w:r>
    </w:p>
    <w:p w14:paraId="02BF7629" w14:textId="1C45EC31" w:rsidR="005F179D" w:rsidRPr="00F91828" w:rsidRDefault="005F179D" w:rsidP="006F1BDE">
      <w:pPr>
        <w:autoSpaceDE w:val="0"/>
        <w:autoSpaceDN w:val="0"/>
        <w:adjustRightInd w:val="0"/>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shd w:val="clear" w:color="auto" w:fill="FFFFFF"/>
          <w:lang w:val="en-US"/>
        </w:rPr>
        <w:t xml:space="preserve">Second, </w:t>
      </w:r>
      <w:r w:rsidRPr="00F91828">
        <w:rPr>
          <w:rFonts w:ascii="Times New Roman" w:hAnsi="Times New Roman" w:cs="Times New Roman"/>
          <w:color w:val="000000" w:themeColor="text1"/>
          <w:lang w:val="en-US"/>
        </w:rPr>
        <w:t>Gawronski et al. (2008) provided two types of training to study participants.</w:t>
      </w:r>
      <w:r w:rsidR="00F95F60" w:rsidRPr="00F91828">
        <w:rPr>
          <w:rStyle w:val="FootnoteReference"/>
          <w:rFonts w:ascii="Times New Roman" w:hAnsi="Times New Roman" w:cs="Times New Roman"/>
          <w:color w:val="000000" w:themeColor="text1"/>
        </w:rPr>
        <w:footnoteReference w:id="150"/>
      </w:r>
      <w:r w:rsidRPr="00F91828">
        <w:rPr>
          <w:rFonts w:ascii="Times New Roman" w:hAnsi="Times New Roman" w:cs="Times New Roman"/>
          <w:color w:val="000000" w:themeColor="text1"/>
          <w:lang w:val="en-US"/>
        </w:rPr>
        <w:t xml:space="preserve">  The first group </w:t>
      </w:r>
      <w:r w:rsidR="00F95F60" w:rsidRPr="00F91828">
        <w:rPr>
          <w:rFonts w:ascii="Times New Roman" w:hAnsi="Times New Roman" w:cs="Times New Roman"/>
          <w:color w:val="000000" w:themeColor="text1"/>
          <w:lang w:val="en-US"/>
        </w:rPr>
        <w:t xml:space="preserve">was trained to negate </w:t>
      </w:r>
      <w:r w:rsidRPr="00F91828">
        <w:rPr>
          <w:rFonts w:ascii="Times New Roman" w:hAnsi="Times New Roman" w:cs="Times New Roman"/>
          <w:color w:val="000000" w:themeColor="text1"/>
          <w:shd w:val="clear" w:color="auto" w:fill="FFFFFF"/>
          <w:lang w:val="en-US"/>
        </w:rPr>
        <w:t>stereotype-congruent information</w:t>
      </w:r>
      <w:r w:rsidR="00C660C6" w:rsidRPr="00F91828">
        <w:rPr>
          <w:rFonts w:ascii="Times New Roman" w:hAnsi="Times New Roman" w:cs="Times New Roman"/>
          <w:color w:val="000000" w:themeColor="text1"/>
          <w:shd w:val="clear" w:color="auto" w:fill="FFFFFF"/>
          <w:lang w:val="en-US"/>
        </w:rPr>
        <w:t>;</w:t>
      </w:r>
      <w:r w:rsidR="00F95F60" w:rsidRPr="00F91828">
        <w:rPr>
          <w:rFonts w:ascii="Times New Roman" w:hAnsi="Times New Roman" w:cs="Times New Roman"/>
          <w:color w:val="000000" w:themeColor="text1"/>
          <w:shd w:val="clear" w:color="auto" w:fill="FFFFFF"/>
          <w:lang w:val="en-US"/>
        </w:rPr>
        <w:t xml:space="preserve"> the second group was trained to affirm </w:t>
      </w:r>
      <w:r w:rsidRPr="00F91828">
        <w:rPr>
          <w:rFonts w:ascii="Times New Roman" w:hAnsi="Times New Roman" w:cs="Times New Roman"/>
          <w:color w:val="000000" w:themeColor="text1"/>
          <w:shd w:val="clear" w:color="auto" w:fill="FFFFFF"/>
          <w:lang w:val="en-US"/>
        </w:rPr>
        <w:t>stereotype-</w:t>
      </w:r>
      <w:r w:rsidRPr="00F91828">
        <w:rPr>
          <w:rFonts w:ascii="Times New Roman" w:hAnsi="Times New Roman" w:cs="Times New Roman"/>
          <w:i/>
          <w:iCs/>
          <w:color w:val="000000" w:themeColor="text1"/>
          <w:shd w:val="clear" w:color="auto" w:fill="FFFFFF"/>
          <w:lang w:val="en-US"/>
        </w:rPr>
        <w:t>in</w:t>
      </w:r>
      <w:r w:rsidRPr="00F91828">
        <w:rPr>
          <w:rFonts w:ascii="Times New Roman" w:hAnsi="Times New Roman" w:cs="Times New Roman"/>
          <w:color w:val="000000" w:themeColor="text1"/>
          <w:shd w:val="clear" w:color="auto" w:fill="FFFFFF"/>
          <w:lang w:val="en-US"/>
        </w:rPr>
        <w:t>congruent information</w:t>
      </w:r>
      <w:r w:rsidR="00F95F60" w:rsidRPr="00F91828">
        <w:rPr>
          <w:rFonts w:ascii="Times New Roman" w:hAnsi="Times New Roman" w:cs="Times New Roman"/>
          <w:color w:val="000000" w:themeColor="text1"/>
          <w:shd w:val="clear" w:color="auto" w:fill="FFFFFF"/>
          <w:lang w:val="en-US"/>
        </w:rPr>
        <w:t xml:space="preserve">.  The results showed that </w:t>
      </w:r>
      <w:r w:rsidRPr="00F91828">
        <w:rPr>
          <w:rFonts w:ascii="Times New Roman" w:hAnsi="Times New Roman" w:cs="Times New Roman"/>
          <w:color w:val="000000" w:themeColor="text1"/>
          <w:shd w:val="clear" w:color="auto" w:fill="FFFFFF"/>
          <w:lang w:val="en-US"/>
        </w:rPr>
        <w:t>training in the affirmation of counterstereotypes led to a reduction in the activation of stereotypes and negative evaluations.</w:t>
      </w:r>
      <w:r w:rsidR="005A2810">
        <w:rPr>
          <w:rStyle w:val="FootnoteReference"/>
          <w:rFonts w:ascii="Times New Roman" w:hAnsi="Times New Roman" w:cs="Times New Roman"/>
          <w:color w:val="000000" w:themeColor="text1"/>
          <w:shd w:val="clear" w:color="auto" w:fill="FFFFFF"/>
          <w:lang w:val="en-US"/>
        </w:rPr>
        <w:footnoteReference w:id="151"/>
      </w:r>
      <w:r w:rsidR="00872D00">
        <w:rPr>
          <w:rFonts w:ascii="Times New Roman" w:hAnsi="Times New Roman" w:cs="Times New Roman"/>
          <w:color w:val="000000" w:themeColor="text1"/>
          <w:shd w:val="clear" w:color="auto" w:fill="FFFFFF"/>
          <w:lang w:val="en-US"/>
        </w:rPr>
        <w:t xml:space="preserve"> </w:t>
      </w:r>
      <w:r w:rsidRPr="00F91828">
        <w:rPr>
          <w:rFonts w:ascii="Times New Roman" w:hAnsi="Times New Roman" w:cs="Times New Roman"/>
          <w:color w:val="000000" w:themeColor="text1"/>
          <w:shd w:val="clear" w:color="auto" w:fill="FFFFFF"/>
          <w:lang w:val="en-US"/>
        </w:rPr>
        <w:t xml:space="preserve"> In contrast, </w:t>
      </w:r>
      <w:r w:rsidR="006C1458" w:rsidRPr="00F91828">
        <w:rPr>
          <w:rFonts w:ascii="Times New Roman" w:hAnsi="Times New Roman" w:cs="Times New Roman"/>
          <w:color w:val="000000" w:themeColor="text1"/>
          <w:shd w:val="clear" w:color="auto" w:fill="FFFFFF"/>
          <w:lang w:val="en-US"/>
        </w:rPr>
        <w:t>“</w:t>
      </w:r>
      <w:r w:rsidRPr="00F91828">
        <w:rPr>
          <w:rFonts w:ascii="Times New Roman" w:hAnsi="Times New Roman" w:cs="Times New Roman"/>
          <w:color w:val="000000" w:themeColor="text1"/>
          <w:shd w:val="clear" w:color="auto" w:fill="FFFFFF"/>
          <w:lang w:val="en-US"/>
        </w:rPr>
        <w:t>extended training in the negation of stereotypes enhanced rather than reduced the activation of stereotypes and negative evaluations.</w:t>
      </w:r>
      <w:r w:rsidR="006C1458" w:rsidRPr="00F91828">
        <w:rPr>
          <w:rFonts w:ascii="Times New Roman" w:hAnsi="Times New Roman" w:cs="Times New Roman"/>
          <w:color w:val="000000" w:themeColor="text1"/>
          <w:shd w:val="clear" w:color="auto" w:fill="FFFFFF"/>
          <w:lang w:val="en-US"/>
        </w:rPr>
        <w:t>”</w:t>
      </w:r>
      <w:r w:rsidR="00F95F60" w:rsidRPr="00F91828">
        <w:rPr>
          <w:rStyle w:val="FootnoteReference"/>
          <w:rFonts w:ascii="Times New Roman" w:hAnsi="Times New Roman" w:cs="Times New Roman"/>
          <w:color w:val="000000" w:themeColor="text1"/>
          <w:shd w:val="clear" w:color="auto" w:fill="FFFFFF"/>
        </w:rPr>
        <w:footnoteReference w:id="152"/>
      </w:r>
    </w:p>
    <w:p w14:paraId="1B1A80CF" w14:textId="784793E3" w:rsidR="0022138D" w:rsidRPr="00F91828" w:rsidRDefault="00F95F60" w:rsidP="004632BF">
      <w:pPr>
        <w:autoSpaceDE w:val="0"/>
        <w:autoSpaceDN w:val="0"/>
        <w:adjustRightInd w:val="0"/>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shd w:val="clear" w:color="auto" w:fill="FFFFFF"/>
          <w:lang w:val="en-US"/>
        </w:rPr>
        <w:t xml:space="preserve">Third, </w:t>
      </w:r>
      <w:r w:rsidR="00EB49C7" w:rsidRPr="00F91828">
        <w:rPr>
          <w:rFonts w:ascii="Times New Roman" w:hAnsi="Times New Roman" w:cs="Times New Roman"/>
          <w:color w:val="000000" w:themeColor="text1"/>
          <w:shd w:val="clear" w:color="auto" w:fill="FFFFFF"/>
          <w:lang w:val="en-US"/>
        </w:rPr>
        <w:t>Bodenhausen et al. (1994) reported discouraging findings about a “reboun</w:t>
      </w:r>
      <w:r w:rsidR="00587DA5" w:rsidRPr="00F91828">
        <w:rPr>
          <w:rFonts w:ascii="Times New Roman" w:hAnsi="Times New Roman" w:cs="Times New Roman"/>
          <w:color w:val="000000" w:themeColor="text1"/>
          <w:shd w:val="clear" w:color="auto" w:fill="FFFFFF"/>
          <w:lang w:val="en-US"/>
        </w:rPr>
        <w:t xml:space="preserve">d” </w:t>
      </w:r>
      <w:r w:rsidR="00EB49C7" w:rsidRPr="00F91828">
        <w:rPr>
          <w:rFonts w:ascii="Times New Roman" w:hAnsi="Times New Roman" w:cs="Times New Roman"/>
          <w:color w:val="000000" w:themeColor="text1"/>
          <w:shd w:val="clear" w:color="auto" w:fill="FFFFFF"/>
          <w:lang w:val="en-US"/>
        </w:rPr>
        <w:t>effect</w:t>
      </w:r>
      <w:r w:rsidR="003F21EB" w:rsidRPr="00F91828">
        <w:rPr>
          <w:rFonts w:ascii="Times New Roman" w:hAnsi="Times New Roman" w:cs="Times New Roman"/>
          <w:color w:val="000000" w:themeColor="text1"/>
          <w:shd w:val="clear" w:color="auto" w:fill="FFFFFF"/>
          <w:lang w:val="en-US"/>
        </w:rPr>
        <w:t>—</w:t>
      </w:r>
      <w:r w:rsidR="00EB49C7" w:rsidRPr="00F91828">
        <w:rPr>
          <w:rFonts w:ascii="Times New Roman" w:hAnsi="Times New Roman" w:cs="Times New Roman"/>
          <w:color w:val="000000" w:themeColor="text1"/>
          <w:shd w:val="clear" w:color="auto" w:fill="FFFFFF"/>
          <w:lang w:val="en-US"/>
        </w:rPr>
        <w:t xml:space="preserve">the resilience of </w:t>
      </w:r>
      <w:r w:rsidR="006D06CE" w:rsidRPr="00F91828">
        <w:rPr>
          <w:rFonts w:ascii="Times New Roman" w:hAnsi="Times New Roman" w:cs="Times New Roman"/>
          <w:color w:val="000000" w:themeColor="text1"/>
          <w:shd w:val="clear" w:color="auto" w:fill="FFFFFF"/>
          <w:lang w:val="en-US"/>
        </w:rPr>
        <w:t>stereotypic</w:t>
      </w:r>
      <w:r w:rsidR="00EB49C7" w:rsidRPr="00F91828">
        <w:rPr>
          <w:rFonts w:ascii="Times New Roman" w:hAnsi="Times New Roman" w:cs="Times New Roman"/>
          <w:color w:val="000000" w:themeColor="text1"/>
          <w:shd w:val="clear" w:color="auto" w:fill="FFFFFF"/>
          <w:lang w:val="en-US"/>
        </w:rPr>
        <w:t xml:space="preserve"> attitudes after a period of training to counteract them.</w:t>
      </w:r>
      <w:bookmarkStart w:id="30" w:name="_Ref118405960"/>
      <w:r w:rsidR="001D4968" w:rsidRPr="00F91828">
        <w:rPr>
          <w:rStyle w:val="FootnoteReference"/>
          <w:rFonts w:ascii="Times New Roman" w:hAnsi="Times New Roman" w:cs="Times New Roman"/>
          <w:color w:val="000000" w:themeColor="text1"/>
          <w:shd w:val="clear" w:color="auto" w:fill="FFFFFF"/>
          <w:lang w:val="en-US"/>
        </w:rPr>
        <w:footnoteReference w:id="153"/>
      </w:r>
      <w:bookmarkEnd w:id="30"/>
      <w:r w:rsidR="00EB49C7" w:rsidRPr="00F91828">
        <w:rPr>
          <w:rFonts w:ascii="Times New Roman" w:hAnsi="Times New Roman" w:cs="Times New Roman"/>
          <w:color w:val="000000" w:themeColor="text1"/>
          <w:shd w:val="clear" w:color="auto" w:fill="FFFFFF"/>
          <w:lang w:val="en-US"/>
        </w:rPr>
        <w:t xml:space="preserve">  A similar caution was reported by </w:t>
      </w:r>
      <w:r w:rsidR="00F65C93" w:rsidRPr="00F91828">
        <w:rPr>
          <w:rFonts w:ascii="Times New Roman" w:hAnsi="Times New Roman" w:cs="Times New Roman"/>
          <w:color w:val="000000" w:themeColor="text1"/>
          <w:shd w:val="clear" w:color="auto" w:fill="FFFFFF"/>
          <w:lang w:val="en-US"/>
        </w:rPr>
        <w:t>Finnegan et al. (2015), in a study designed to counteract stereotypes:</w:t>
      </w:r>
      <w:r w:rsidR="0067798F" w:rsidRPr="00F91828">
        <w:rPr>
          <w:rFonts w:ascii="Times New Roman" w:hAnsi="Times New Roman" w:cs="Times New Roman"/>
          <w:color w:val="000000" w:themeColor="text1"/>
          <w:shd w:val="clear" w:color="auto" w:fill="FFFFFF"/>
          <w:lang w:val="en-US"/>
        </w:rPr>
        <w:t xml:space="preserve"> “</w:t>
      </w:r>
      <w:r w:rsidR="00BD4E47">
        <w:rPr>
          <w:rFonts w:ascii="Times New Roman" w:hAnsi="Times New Roman" w:cs="Times New Roman"/>
          <w:color w:val="000000" w:themeColor="text1"/>
          <w:shd w:val="clear" w:color="auto" w:fill="FFFFFF"/>
          <w:lang w:val="en-US"/>
        </w:rPr>
        <w:t>[</w:t>
      </w:r>
      <w:r w:rsidR="00C660C6" w:rsidRPr="00F91828">
        <w:rPr>
          <w:rFonts w:ascii="Times New Roman" w:hAnsi="Times New Roman" w:cs="Times New Roman"/>
          <w:color w:val="000000" w:themeColor="text1"/>
          <w:shd w:val="clear" w:color="auto" w:fill="FFFFFF"/>
          <w:lang w:val="en-US"/>
        </w:rPr>
        <w:t>T</w:t>
      </w:r>
      <w:r w:rsidR="00BD4E47">
        <w:rPr>
          <w:rFonts w:ascii="Times New Roman" w:hAnsi="Times New Roman" w:cs="Times New Roman"/>
          <w:color w:val="000000" w:themeColor="text1"/>
          <w:shd w:val="clear" w:color="auto" w:fill="FFFFFF"/>
          <w:lang w:val="en-US"/>
        </w:rPr>
        <w:t>]</w:t>
      </w:r>
      <w:r w:rsidR="0067798F" w:rsidRPr="00F91828">
        <w:rPr>
          <w:rFonts w:ascii="Times New Roman" w:hAnsi="Times New Roman" w:cs="Times New Roman"/>
          <w:color w:val="000000" w:themeColor="text1"/>
          <w:shd w:val="clear" w:color="auto" w:fill="FFFFFF"/>
          <w:lang w:val="en-US"/>
        </w:rPr>
        <w:t xml:space="preserve">he processing of stereotype incongruent pairings rarely achieved the same level of effortlessly fast and accurate responding as that of stereotype congruent and neutral pairings. </w:t>
      </w:r>
      <w:r w:rsidR="00F65C93" w:rsidRPr="00F91828">
        <w:rPr>
          <w:rFonts w:ascii="Times New Roman" w:hAnsi="Times New Roman" w:cs="Times New Roman"/>
          <w:color w:val="000000" w:themeColor="text1"/>
          <w:shd w:val="clear" w:color="auto" w:fill="FFFFFF"/>
          <w:lang w:val="en-US"/>
        </w:rPr>
        <w:t xml:space="preserve">. . . </w:t>
      </w:r>
      <w:r w:rsidR="00DE34C4" w:rsidRPr="00F91828">
        <w:rPr>
          <w:rFonts w:ascii="Times New Roman" w:hAnsi="Times New Roman" w:cs="Times New Roman"/>
          <w:color w:val="000000" w:themeColor="text1"/>
          <w:shd w:val="clear" w:color="auto" w:fill="FFFFFF"/>
          <w:lang w:val="en-US"/>
        </w:rPr>
        <w:t>Thus,</w:t>
      </w:r>
      <w:r w:rsidR="0067798F" w:rsidRPr="00F91828">
        <w:rPr>
          <w:rFonts w:ascii="Times New Roman" w:hAnsi="Times New Roman" w:cs="Times New Roman"/>
          <w:color w:val="000000" w:themeColor="text1"/>
          <w:shd w:val="clear" w:color="auto" w:fill="FFFFFF"/>
          <w:lang w:val="en-US"/>
        </w:rPr>
        <w:t xml:space="preserve"> it appears that gender biases associated with social and occupational role nouns are deeply ingrained and difficult to overcom</w:t>
      </w:r>
      <w:r w:rsidR="0086400E" w:rsidRPr="00F91828">
        <w:rPr>
          <w:rFonts w:ascii="Times New Roman" w:hAnsi="Times New Roman" w:cs="Times New Roman"/>
          <w:color w:val="000000" w:themeColor="text1"/>
          <w:shd w:val="clear" w:color="auto" w:fill="FFFFFF"/>
          <w:lang w:val="en-US"/>
        </w:rPr>
        <w:t>e.”</w:t>
      </w:r>
      <w:r w:rsidR="00F65C93" w:rsidRPr="00F91828">
        <w:rPr>
          <w:rStyle w:val="FootnoteReference"/>
          <w:rFonts w:ascii="Times New Roman" w:hAnsi="Times New Roman" w:cs="Times New Roman"/>
          <w:color w:val="000000" w:themeColor="text1"/>
          <w:shd w:val="clear" w:color="auto" w:fill="FFFFFF"/>
        </w:rPr>
        <w:footnoteReference w:id="154"/>
      </w:r>
    </w:p>
    <w:p w14:paraId="05D0C150" w14:textId="036C7FFB" w:rsidR="00650041" w:rsidRPr="00F91828" w:rsidRDefault="00650041"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Mindfulness</w:t>
      </w:r>
    </w:p>
    <w:p w14:paraId="567ECC87" w14:textId="205F2ED1" w:rsidR="009B5643" w:rsidRPr="00F91828" w:rsidRDefault="00AD6E36" w:rsidP="00C04419">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 </w:t>
      </w:r>
      <w:r w:rsidR="00C04419" w:rsidRPr="00F91828">
        <w:rPr>
          <w:rFonts w:ascii="Times New Roman" w:hAnsi="Times New Roman" w:cs="Times New Roman"/>
          <w:color w:val="000000" w:themeColor="text1"/>
          <w:lang w:val="en-US"/>
        </w:rPr>
        <w:t xml:space="preserve">seventh method </w:t>
      </w:r>
      <w:r w:rsidR="003708A2">
        <w:rPr>
          <w:rFonts w:ascii="Times New Roman" w:hAnsi="Times New Roman" w:cs="Times New Roman"/>
          <w:color w:val="000000" w:themeColor="text1"/>
          <w:lang w:val="en-US"/>
        </w:rPr>
        <w:t>for</w:t>
      </w:r>
      <w:r w:rsidR="003708A2" w:rsidRPr="00F91828">
        <w:rPr>
          <w:rFonts w:ascii="Times New Roman" w:hAnsi="Times New Roman" w:cs="Times New Roman"/>
          <w:color w:val="000000" w:themeColor="text1"/>
          <w:lang w:val="en-US"/>
        </w:rPr>
        <w:t xml:space="preserve"> </w:t>
      </w:r>
      <w:r w:rsidR="00C04419" w:rsidRPr="00F91828">
        <w:rPr>
          <w:rFonts w:ascii="Times New Roman" w:hAnsi="Times New Roman" w:cs="Times New Roman"/>
          <w:color w:val="000000" w:themeColor="text1"/>
          <w:lang w:val="en-US"/>
        </w:rPr>
        <w:t xml:space="preserve">reducing unconscious bias is mindfulness.  A </w:t>
      </w:r>
      <w:r w:rsidRPr="00F91828">
        <w:rPr>
          <w:rFonts w:ascii="Times New Roman" w:hAnsi="Times New Roman" w:cs="Times New Roman"/>
          <w:color w:val="000000" w:themeColor="text1"/>
          <w:lang w:val="en-US"/>
        </w:rPr>
        <w:t xml:space="preserve">study by Lueke </w:t>
      </w:r>
      <w:r w:rsidR="000D34C1">
        <w:rPr>
          <w:rFonts w:ascii="Times New Roman" w:hAnsi="Times New Roman" w:cs="Times New Roman"/>
          <w:color w:val="000000" w:themeColor="text1"/>
          <w:lang w:val="en-US"/>
        </w:rPr>
        <w:t>and Gibson</w:t>
      </w:r>
      <w:r w:rsidRPr="00F91828">
        <w:rPr>
          <w:rFonts w:ascii="Times New Roman" w:hAnsi="Times New Roman" w:cs="Times New Roman"/>
          <w:color w:val="000000" w:themeColor="text1"/>
          <w:lang w:val="en-US"/>
        </w:rPr>
        <w:t xml:space="preserve"> </w:t>
      </w:r>
      <w:r w:rsidR="00190424" w:rsidRPr="00F91828">
        <w:rPr>
          <w:rFonts w:ascii="Times New Roman" w:hAnsi="Times New Roman" w:cs="Times New Roman"/>
          <w:color w:val="000000" w:themeColor="text1"/>
          <w:lang w:val="en-US"/>
        </w:rPr>
        <w:t xml:space="preserve">(2014) </w:t>
      </w:r>
      <w:r w:rsidRPr="00F91828">
        <w:rPr>
          <w:rFonts w:ascii="Times New Roman" w:hAnsi="Times New Roman" w:cs="Times New Roman"/>
          <w:color w:val="000000" w:themeColor="text1"/>
          <w:lang w:val="en-US"/>
        </w:rPr>
        <w:t>examine</w:t>
      </w:r>
      <w:r w:rsidR="006D06CE" w:rsidRPr="00F91828">
        <w:rPr>
          <w:rFonts w:ascii="Times New Roman" w:hAnsi="Times New Roman" w:cs="Times New Roman"/>
          <w:color w:val="000000" w:themeColor="text1"/>
          <w:lang w:val="en-US"/>
        </w:rPr>
        <w:t>d</w:t>
      </w:r>
      <w:r w:rsidRPr="00F91828">
        <w:rPr>
          <w:rFonts w:ascii="Times New Roman" w:hAnsi="Times New Roman" w:cs="Times New Roman"/>
          <w:color w:val="000000" w:themeColor="text1"/>
          <w:lang w:val="en-US"/>
        </w:rPr>
        <w:t xml:space="preserve"> whether practicing mindfulness meditation can decrease unconscious outgroup bias.</w:t>
      </w:r>
      <w:bookmarkStart w:id="31" w:name="_Ref119140822"/>
      <w:r w:rsidR="006B23ED">
        <w:rPr>
          <w:rStyle w:val="FootnoteReference"/>
          <w:rFonts w:ascii="Times New Roman" w:hAnsi="Times New Roman" w:cs="Times New Roman"/>
          <w:color w:val="000000" w:themeColor="text1"/>
          <w:lang w:val="en-US"/>
        </w:rPr>
        <w:footnoteReference w:id="155"/>
      </w:r>
      <w:bookmarkEnd w:id="31"/>
      <w:r w:rsidRPr="00F91828">
        <w:rPr>
          <w:rFonts w:ascii="Times New Roman" w:hAnsi="Times New Roman" w:cs="Times New Roman"/>
          <w:color w:val="000000" w:themeColor="text1"/>
          <w:lang w:val="en-US"/>
        </w:rPr>
        <w:t xml:space="preserve">  </w:t>
      </w:r>
      <w:r w:rsidR="008D5DC1" w:rsidRPr="00F91828">
        <w:rPr>
          <w:rFonts w:ascii="Times New Roman" w:eastAsia="Times New Roman" w:hAnsi="Times New Roman" w:cs="Times New Roman"/>
          <w:color w:val="000000" w:themeColor="text1"/>
          <w:lang w:val="en-US" w:eastAsia="de-DE"/>
        </w:rPr>
        <w:t>M</w:t>
      </w:r>
      <w:r w:rsidR="00A5195E" w:rsidRPr="00F91828">
        <w:rPr>
          <w:rFonts w:ascii="Times New Roman" w:eastAsia="Times New Roman" w:hAnsi="Times New Roman" w:cs="Times New Roman"/>
          <w:color w:val="000000" w:themeColor="text1"/>
          <w:lang w:val="en-US" w:eastAsia="de-DE"/>
        </w:rPr>
        <w:t>indfulness m</w:t>
      </w:r>
      <w:r w:rsidR="008D5DC1" w:rsidRPr="00F91828">
        <w:rPr>
          <w:rFonts w:ascii="Times New Roman" w:eastAsia="Times New Roman" w:hAnsi="Times New Roman" w:cs="Times New Roman"/>
          <w:color w:val="000000" w:themeColor="text1"/>
          <w:lang w:val="en-US" w:eastAsia="de-DE"/>
        </w:rPr>
        <w:t xml:space="preserve">editation is a technique </w:t>
      </w:r>
      <w:r w:rsidR="00C660C6" w:rsidRPr="00F91828">
        <w:rPr>
          <w:rFonts w:ascii="Times New Roman" w:eastAsia="Times New Roman" w:hAnsi="Times New Roman" w:cs="Times New Roman"/>
          <w:color w:val="000000" w:themeColor="text1"/>
          <w:lang w:val="en-US" w:eastAsia="de-DE"/>
        </w:rPr>
        <w:t xml:space="preserve">in which </w:t>
      </w:r>
      <w:r w:rsidR="008D5DC1" w:rsidRPr="00F91828">
        <w:rPr>
          <w:rFonts w:ascii="Times New Roman" w:eastAsia="Times New Roman" w:hAnsi="Times New Roman" w:cs="Times New Roman"/>
          <w:color w:val="000000" w:themeColor="text1"/>
          <w:lang w:val="en-US" w:eastAsia="de-DE"/>
        </w:rPr>
        <w:t>the meditating person concentrate</w:t>
      </w:r>
      <w:r w:rsidR="00C660C6" w:rsidRPr="00F91828">
        <w:rPr>
          <w:rFonts w:ascii="Times New Roman" w:eastAsia="Times New Roman" w:hAnsi="Times New Roman" w:cs="Times New Roman"/>
          <w:color w:val="000000" w:themeColor="text1"/>
          <w:lang w:val="en-US" w:eastAsia="de-DE"/>
        </w:rPr>
        <w:t>s</w:t>
      </w:r>
      <w:r w:rsidR="008D5DC1" w:rsidRPr="00F91828">
        <w:rPr>
          <w:rFonts w:ascii="Times New Roman" w:eastAsia="Times New Roman" w:hAnsi="Times New Roman" w:cs="Times New Roman"/>
          <w:color w:val="000000" w:themeColor="text1"/>
          <w:lang w:val="en-US" w:eastAsia="de-DE"/>
        </w:rPr>
        <w:t xml:space="preserve"> on the present and refrain</w:t>
      </w:r>
      <w:r w:rsidR="00C660C6" w:rsidRPr="00F91828">
        <w:rPr>
          <w:rFonts w:ascii="Times New Roman" w:eastAsia="Times New Roman" w:hAnsi="Times New Roman" w:cs="Times New Roman"/>
          <w:color w:val="000000" w:themeColor="text1"/>
          <w:lang w:val="en-US" w:eastAsia="de-DE"/>
        </w:rPr>
        <w:t>s</w:t>
      </w:r>
      <w:r w:rsidR="008D5DC1" w:rsidRPr="00F91828">
        <w:rPr>
          <w:rFonts w:ascii="Times New Roman" w:eastAsia="Times New Roman" w:hAnsi="Times New Roman" w:cs="Times New Roman"/>
          <w:color w:val="000000" w:themeColor="text1"/>
          <w:lang w:val="en-US" w:eastAsia="de-DE"/>
        </w:rPr>
        <w:t xml:space="preserve"> from judging their emotions and thoughts</w:t>
      </w:r>
      <w:r w:rsidR="004A1C77">
        <w:rPr>
          <w:rFonts w:ascii="Times New Roman" w:eastAsia="Times New Roman" w:hAnsi="Times New Roman" w:cs="Times New Roman"/>
          <w:color w:val="000000" w:themeColor="text1"/>
          <w:lang w:val="en-US" w:eastAsia="de-DE"/>
        </w:rPr>
        <w:t xml:space="preserve">, </w:t>
      </w:r>
      <w:r w:rsidR="00C14FC9" w:rsidRPr="00F91828">
        <w:rPr>
          <w:rFonts w:ascii="Times New Roman" w:eastAsia="Times New Roman" w:hAnsi="Times New Roman" w:cs="Times New Roman"/>
          <w:color w:val="000000" w:themeColor="text1"/>
          <w:lang w:val="en-US" w:eastAsia="de-DE"/>
        </w:rPr>
        <w:t>instead</w:t>
      </w:r>
      <w:r w:rsidR="008D5DC1" w:rsidRPr="00F91828">
        <w:rPr>
          <w:rFonts w:ascii="Times New Roman" w:eastAsia="Times New Roman" w:hAnsi="Times New Roman" w:cs="Times New Roman"/>
          <w:color w:val="000000" w:themeColor="text1"/>
          <w:lang w:val="en-US" w:eastAsia="de-DE"/>
        </w:rPr>
        <w:t xml:space="preserve"> </w:t>
      </w:r>
      <w:r w:rsidR="004A1C77" w:rsidRPr="00F91828">
        <w:rPr>
          <w:rFonts w:ascii="Times New Roman" w:eastAsia="Times New Roman" w:hAnsi="Times New Roman" w:cs="Times New Roman"/>
          <w:color w:val="000000" w:themeColor="text1"/>
          <w:lang w:val="en-US" w:eastAsia="de-DE"/>
        </w:rPr>
        <w:t>view</w:t>
      </w:r>
      <w:r w:rsidR="004A1C77">
        <w:rPr>
          <w:rFonts w:ascii="Times New Roman" w:eastAsia="Times New Roman" w:hAnsi="Times New Roman" w:cs="Times New Roman"/>
          <w:color w:val="000000" w:themeColor="text1"/>
          <w:lang w:val="en-US" w:eastAsia="de-DE"/>
        </w:rPr>
        <w:t>ing</w:t>
      </w:r>
      <w:r w:rsidR="004A1C77" w:rsidRPr="00F91828">
        <w:rPr>
          <w:rFonts w:ascii="Times New Roman" w:eastAsia="Times New Roman" w:hAnsi="Times New Roman" w:cs="Times New Roman"/>
          <w:color w:val="000000" w:themeColor="text1"/>
          <w:lang w:val="en-US" w:eastAsia="de-DE"/>
        </w:rPr>
        <w:t xml:space="preserve"> </w:t>
      </w:r>
      <w:r w:rsidR="008D5DC1" w:rsidRPr="00F91828">
        <w:rPr>
          <w:rFonts w:ascii="Times New Roman" w:eastAsia="Times New Roman" w:hAnsi="Times New Roman" w:cs="Times New Roman"/>
          <w:color w:val="000000" w:themeColor="text1"/>
          <w:lang w:val="en-US" w:eastAsia="de-DE"/>
        </w:rPr>
        <w:t xml:space="preserve">them </w:t>
      </w:r>
      <w:r w:rsidR="00A5195E" w:rsidRPr="00F91828">
        <w:rPr>
          <w:rFonts w:ascii="Times New Roman" w:eastAsia="Times New Roman" w:hAnsi="Times New Roman" w:cs="Times New Roman"/>
          <w:color w:val="000000" w:themeColor="text1"/>
          <w:lang w:val="en-US" w:eastAsia="de-DE"/>
        </w:rPr>
        <w:t xml:space="preserve">objectively </w:t>
      </w:r>
      <w:r w:rsidR="008D5DC1" w:rsidRPr="00F91828">
        <w:rPr>
          <w:rFonts w:ascii="Times New Roman" w:eastAsia="Times New Roman" w:hAnsi="Times New Roman" w:cs="Times New Roman"/>
          <w:color w:val="000000" w:themeColor="text1"/>
          <w:lang w:val="en-US" w:eastAsia="de-DE"/>
        </w:rPr>
        <w:t>as mental events</w:t>
      </w:r>
      <w:r w:rsidR="003F21EB" w:rsidRPr="00F91828">
        <w:rPr>
          <w:rFonts w:ascii="Times New Roman" w:eastAsia="Times New Roman" w:hAnsi="Times New Roman" w:cs="Times New Roman"/>
          <w:color w:val="000000" w:themeColor="text1"/>
          <w:lang w:val="en-US" w:eastAsia="de-DE"/>
        </w:rPr>
        <w:t>—</w:t>
      </w:r>
      <w:r w:rsidR="00C14FC9" w:rsidRPr="00F91828">
        <w:rPr>
          <w:rFonts w:ascii="Times New Roman" w:eastAsia="Times New Roman" w:hAnsi="Times New Roman" w:cs="Times New Roman"/>
          <w:color w:val="000000" w:themeColor="text1"/>
          <w:lang w:val="en-US" w:eastAsia="de-DE"/>
        </w:rPr>
        <w:t xml:space="preserve">almost as if one were observing </w:t>
      </w:r>
      <w:r w:rsidR="00DE3F44" w:rsidRPr="00F91828">
        <w:rPr>
          <w:rFonts w:ascii="Times New Roman" w:eastAsia="Times New Roman" w:hAnsi="Times New Roman" w:cs="Times New Roman"/>
          <w:color w:val="000000" w:themeColor="text1"/>
          <w:lang w:val="en-US" w:eastAsia="de-DE"/>
        </w:rPr>
        <w:t xml:space="preserve">the </w:t>
      </w:r>
      <w:r w:rsidR="00C14FC9" w:rsidRPr="00F91828">
        <w:rPr>
          <w:rFonts w:ascii="Times New Roman" w:eastAsia="Times New Roman" w:hAnsi="Times New Roman" w:cs="Times New Roman"/>
          <w:color w:val="000000" w:themeColor="text1"/>
          <w:lang w:val="en-US" w:eastAsia="de-DE"/>
        </w:rPr>
        <w:t>weather</w:t>
      </w:r>
      <w:r w:rsidR="008D5DC1" w:rsidRPr="00F91828">
        <w:rPr>
          <w:rFonts w:ascii="Times New Roman" w:eastAsia="Times New Roman" w:hAnsi="Times New Roman" w:cs="Times New Roman"/>
          <w:color w:val="000000" w:themeColor="text1"/>
          <w:lang w:val="en-US" w:eastAsia="de-DE"/>
        </w:rPr>
        <w:t>.</w:t>
      </w:r>
      <w:r w:rsidR="00190424" w:rsidRPr="00F91828">
        <w:rPr>
          <w:rStyle w:val="FootnoteReference"/>
          <w:rFonts w:ascii="Times New Roman" w:eastAsia="Times New Roman" w:hAnsi="Times New Roman" w:cs="Times New Roman"/>
          <w:color w:val="000000" w:themeColor="text1"/>
          <w:lang w:val="en-US" w:eastAsia="de-DE"/>
        </w:rPr>
        <w:footnoteReference w:id="156"/>
      </w:r>
      <w:r w:rsidR="00C14FC9" w:rsidRPr="00F91828">
        <w:rPr>
          <w:rFonts w:ascii="Times New Roman" w:eastAsia="Times New Roman" w:hAnsi="Times New Roman" w:cs="Times New Roman"/>
          <w:color w:val="000000" w:themeColor="text1"/>
          <w:lang w:val="en-US" w:eastAsia="de-DE"/>
        </w:rPr>
        <w:t xml:space="preserve"> </w:t>
      </w:r>
      <w:r w:rsidR="008D5DC1" w:rsidRPr="00F91828">
        <w:rPr>
          <w:rFonts w:ascii="Times New Roman" w:eastAsia="Times New Roman" w:hAnsi="Times New Roman" w:cs="Times New Roman"/>
          <w:color w:val="000000" w:themeColor="text1"/>
          <w:lang w:val="en-US" w:eastAsia="de-DE"/>
        </w:rPr>
        <w:t xml:space="preserve"> This practice “inhibits the natural tendency toward reaction and automatic evaluation.</w:t>
      </w:r>
      <w:r w:rsidR="00C14FC9" w:rsidRPr="00F91828">
        <w:rPr>
          <w:rFonts w:ascii="Times New Roman" w:eastAsia="Times New Roman" w:hAnsi="Times New Roman" w:cs="Times New Roman"/>
          <w:color w:val="000000" w:themeColor="text1"/>
          <w:lang w:val="en-US" w:eastAsia="de-DE"/>
        </w:rPr>
        <w:t>”</w:t>
      </w:r>
      <w:r w:rsidR="00C14FC9" w:rsidRPr="00F91828">
        <w:rPr>
          <w:rStyle w:val="FootnoteReference"/>
          <w:rFonts w:ascii="Times New Roman" w:eastAsia="Times New Roman" w:hAnsi="Times New Roman" w:cs="Times New Roman"/>
          <w:color w:val="000000" w:themeColor="text1"/>
          <w:lang w:val="en-US" w:eastAsia="de-DE"/>
        </w:rPr>
        <w:footnoteReference w:id="157"/>
      </w:r>
      <w:r w:rsidR="00587DA5" w:rsidRPr="00F91828">
        <w:rPr>
          <w:rFonts w:ascii="Times New Roman" w:eastAsia="Times New Roman" w:hAnsi="Times New Roman" w:cs="Times New Roman"/>
          <w:color w:val="000000" w:themeColor="text1"/>
          <w:lang w:val="en-US" w:eastAsia="de-DE"/>
        </w:rPr>
        <w:t xml:space="preserve">  </w:t>
      </w:r>
      <w:r w:rsidR="008D5DC1" w:rsidRPr="00F91828">
        <w:rPr>
          <w:rFonts w:ascii="Times New Roman" w:hAnsi="Times New Roman" w:cs="Times New Roman"/>
          <w:color w:val="000000" w:themeColor="text1"/>
          <w:lang w:val="en-US"/>
        </w:rPr>
        <w:t>The</w:t>
      </w:r>
      <w:r w:rsidRPr="00F91828">
        <w:rPr>
          <w:rFonts w:ascii="Times New Roman" w:hAnsi="Times New Roman" w:cs="Times New Roman"/>
          <w:color w:val="000000" w:themeColor="text1"/>
          <w:lang w:val="en-US"/>
        </w:rPr>
        <w:t xml:space="preserve"> researchers</w:t>
      </w:r>
      <w:r w:rsidR="008D5DC1" w:rsidRPr="00F91828">
        <w:rPr>
          <w:rFonts w:ascii="Times New Roman" w:hAnsi="Times New Roman" w:cs="Times New Roman"/>
          <w:color w:val="000000" w:themeColor="text1"/>
          <w:lang w:val="en-US"/>
        </w:rPr>
        <w:t xml:space="preserve"> </w:t>
      </w:r>
      <w:r w:rsidR="0017588C" w:rsidRPr="00F91828">
        <w:rPr>
          <w:rFonts w:ascii="Times New Roman" w:hAnsi="Times New Roman" w:cs="Times New Roman"/>
          <w:color w:val="000000" w:themeColor="text1"/>
          <w:lang w:val="en-US"/>
        </w:rPr>
        <w:t>measured the participants’ baseline bias using the IAT for race</w:t>
      </w:r>
      <w:r w:rsidR="009B5643" w:rsidRPr="00F91828">
        <w:rPr>
          <w:rFonts w:ascii="Times New Roman" w:hAnsi="Times New Roman" w:cs="Times New Roman"/>
          <w:color w:val="000000" w:themeColor="text1"/>
          <w:lang w:val="en-US"/>
        </w:rPr>
        <w:t xml:space="preserve"> and age</w:t>
      </w:r>
      <w:r w:rsidR="0017588C" w:rsidRPr="00F91828">
        <w:rPr>
          <w:rFonts w:ascii="Times New Roman" w:hAnsi="Times New Roman" w:cs="Times New Roman"/>
          <w:color w:val="000000" w:themeColor="text1"/>
          <w:lang w:val="en-US"/>
        </w:rPr>
        <w:t>.  Then on</w:t>
      </w:r>
      <w:r w:rsidRPr="00F91828">
        <w:rPr>
          <w:rFonts w:ascii="Times New Roman" w:hAnsi="Times New Roman" w:cs="Times New Roman"/>
          <w:color w:val="000000" w:themeColor="text1"/>
          <w:lang w:val="en-US"/>
        </w:rPr>
        <w:t xml:space="preserve">e group of </w:t>
      </w:r>
      <w:r w:rsidR="008D5DC1" w:rsidRPr="00F91828">
        <w:rPr>
          <w:rFonts w:ascii="Times New Roman" w:hAnsi="Times New Roman" w:cs="Times New Roman"/>
          <w:color w:val="000000" w:themeColor="text1"/>
          <w:lang w:val="en-US"/>
        </w:rPr>
        <w:t>participants listen</w:t>
      </w:r>
      <w:r w:rsidR="0017588C" w:rsidRPr="00F91828">
        <w:rPr>
          <w:rFonts w:ascii="Times New Roman" w:hAnsi="Times New Roman" w:cs="Times New Roman"/>
          <w:color w:val="000000" w:themeColor="text1"/>
          <w:lang w:val="en-US"/>
        </w:rPr>
        <w:t>ed</w:t>
      </w:r>
      <w:r w:rsidR="008D5DC1" w:rsidRPr="00F91828">
        <w:rPr>
          <w:rFonts w:ascii="Times New Roman" w:hAnsi="Times New Roman" w:cs="Times New Roman"/>
          <w:color w:val="000000" w:themeColor="text1"/>
          <w:lang w:val="en-US"/>
        </w:rPr>
        <w:t xml:space="preserve"> to a 10-minute medi</w:t>
      </w:r>
      <w:r w:rsidR="007C6088" w:rsidRPr="00F91828">
        <w:rPr>
          <w:rFonts w:ascii="Times New Roman" w:hAnsi="Times New Roman" w:cs="Times New Roman"/>
          <w:color w:val="000000" w:themeColor="text1"/>
          <w:lang w:val="en-US"/>
        </w:rPr>
        <w:t>t</w:t>
      </w:r>
      <w:r w:rsidR="008D5DC1" w:rsidRPr="00F91828">
        <w:rPr>
          <w:rFonts w:ascii="Times New Roman" w:hAnsi="Times New Roman" w:cs="Times New Roman"/>
          <w:color w:val="000000" w:themeColor="text1"/>
          <w:lang w:val="en-US"/>
        </w:rPr>
        <w:t>ation “that focused the individual and made them more aware of their sensations and thoughts in a nonjudgmental way</w:t>
      </w:r>
      <w:r w:rsidR="0017588C" w:rsidRPr="00F91828">
        <w:rPr>
          <w:rFonts w:ascii="Times New Roman" w:hAnsi="Times New Roman" w:cs="Times New Roman"/>
          <w:color w:val="000000" w:themeColor="text1"/>
          <w:lang w:val="en-US"/>
        </w:rPr>
        <w:t>,</w:t>
      </w:r>
      <w:r w:rsidR="008D5DC1" w:rsidRPr="00F91828">
        <w:rPr>
          <w:rFonts w:ascii="Times New Roman" w:hAnsi="Times New Roman" w:cs="Times New Roman"/>
          <w:color w:val="000000" w:themeColor="text1"/>
          <w:lang w:val="en-US"/>
        </w:rPr>
        <w:t>”</w:t>
      </w:r>
      <w:r w:rsidR="0017588C" w:rsidRPr="00F91828">
        <w:rPr>
          <w:rFonts w:ascii="Times New Roman" w:hAnsi="Times New Roman" w:cs="Times New Roman"/>
          <w:color w:val="000000" w:themeColor="text1"/>
          <w:lang w:val="en-US"/>
        </w:rPr>
        <w:t xml:space="preserve"> while a</w:t>
      </w:r>
      <w:r w:rsidRPr="00F91828">
        <w:rPr>
          <w:rFonts w:ascii="Times New Roman" w:hAnsi="Times New Roman" w:cs="Times New Roman"/>
          <w:color w:val="000000" w:themeColor="text1"/>
          <w:lang w:val="en-US"/>
        </w:rPr>
        <w:t xml:space="preserve"> second group listened to </w:t>
      </w:r>
      <w:r w:rsidR="008D5DC1" w:rsidRPr="00F91828">
        <w:rPr>
          <w:rFonts w:ascii="Times New Roman" w:hAnsi="Times New Roman" w:cs="Times New Roman"/>
          <w:color w:val="000000" w:themeColor="text1"/>
          <w:lang w:val="en-US"/>
        </w:rPr>
        <w:t>a neutral audiotape about historic events</w:t>
      </w:r>
      <w:r w:rsidRPr="00F91828">
        <w:rPr>
          <w:rFonts w:ascii="Times New Roman" w:hAnsi="Times New Roman" w:cs="Times New Roman"/>
          <w:color w:val="000000" w:themeColor="text1"/>
          <w:lang w:val="en-US"/>
        </w:rPr>
        <w:t>.</w:t>
      </w:r>
      <w:r w:rsidR="0017588C" w:rsidRPr="00F91828">
        <w:rPr>
          <w:rStyle w:val="FootnoteReference"/>
          <w:rFonts w:ascii="Times New Roman" w:hAnsi="Times New Roman" w:cs="Times New Roman"/>
          <w:color w:val="000000" w:themeColor="text1"/>
          <w:lang w:val="en-US"/>
        </w:rPr>
        <w:footnoteReference w:id="158"/>
      </w:r>
      <w:r w:rsidRPr="00F91828">
        <w:rPr>
          <w:rFonts w:ascii="Times New Roman" w:hAnsi="Times New Roman" w:cs="Times New Roman"/>
          <w:color w:val="000000" w:themeColor="text1"/>
          <w:lang w:val="en-US"/>
        </w:rPr>
        <w:t xml:space="preserve">  Both groups </w:t>
      </w:r>
      <w:r w:rsidR="009B5643" w:rsidRPr="00F91828">
        <w:rPr>
          <w:rFonts w:ascii="Times New Roman" w:hAnsi="Times New Roman" w:cs="Times New Roman"/>
          <w:color w:val="000000" w:themeColor="text1"/>
          <w:lang w:val="en-US"/>
        </w:rPr>
        <w:t xml:space="preserve">then took the </w:t>
      </w:r>
      <w:r w:rsidR="008D5DC1" w:rsidRPr="00F91828">
        <w:rPr>
          <w:rFonts w:ascii="Times New Roman" w:hAnsi="Times New Roman" w:cs="Times New Roman"/>
          <w:color w:val="000000" w:themeColor="text1"/>
          <w:lang w:val="en-US"/>
        </w:rPr>
        <w:t>race and age IAT</w:t>
      </w:r>
      <w:r w:rsidR="009B5643" w:rsidRPr="00F91828">
        <w:rPr>
          <w:rFonts w:ascii="Times New Roman" w:hAnsi="Times New Roman" w:cs="Times New Roman"/>
          <w:color w:val="000000" w:themeColor="text1"/>
          <w:lang w:val="en-US"/>
        </w:rPr>
        <w:t>s for a second time</w:t>
      </w:r>
      <w:r w:rsidR="008D5DC1" w:rsidRPr="00F91828">
        <w:rPr>
          <w:rFonts w:ascii="Times New Roman" w:hAnsi="Times New Roman" w:cs="Times New Roman"/>
          <w:color w:val="000000" w:themeColor="text1"/>
          <w:lang w:val="en-US"/>
        </w:rPr>
        <w:t xml:space="preserve">. </w:t>
      </w:r>
      <w:r w:rsidR="009B5643" w:rsidRPr="00F91828">
        <w:rPr>
          <w:rFonts w:ascii="Times New Roman" w:hAnsi="Times New Roman" w:cs="Times New Roman"/>
          <w:color w:val="000000" w:themeColor="text1"/>
          <w:lang w:val="en-US"/>
        </w:rPr>
        <w:t xml:space="preserve"> The results showed </w:t>
      </w:r>
      <w:r w:rsidR="008D5DC1" w:rsidRPr="00F91828">
        <w:rPr>
          <w:rFonts w:ascii="Times New Roman" w:hAnsi="Times New Roman" w:cs="Times New Roman"/>
          <w:color w:val="000000" w:themeColor="text1"/>
          <w:lang w:val="en-US"/>
        </w:rPr>
        <w:t>a decrease in implicit race and age bias</w:t>
      </w:r>
      <w:r w:rsidR="009B5643" w:rsidRPr="00F91828">
        <w:rPr>
          <w:rFonts w:ascii="Times New Roman" w:hAnsi="Times New Roman" w:cs="Times New Roman"/>
          <w:color w:val="000000" w:themeColor="text1"/>
          <w:lang w:val="en-US"/>
        </w:rPr>
        <w:t xml:space="preserve"> in the first group but not</w:t>
      </w:r>
      <w:r w:rsidR="00D8314D">
        <w:rPr>
          <w:rFonts w:ascii="Times New Roman" w:hAnsi="Times New Roman" w:cs="Times New Roman"/>
          <w:color w:val="000000" w:themeColor="text1"/>
          <w:lang w:val="en-US"/>
        </w:rPr>
        <w:t xml:space="preserve"> in</w:t>
      </w:r>
      <w:r w:rsidR="009B5643" w:rsidRPr="00F91828">
        <w:rPr>
          <w:rFonts w:ascii="Times New Roman" w:hAnsi="Times New Roman" w:cs="Times New Roman"/>
          <w:color w:val="000000" w:themeColor="text1"/>
          <w:lang w:val="en-US"/>
        </w:rPr>
        <w:t xml:space="preserve"> the second.</w:t>
      </w:r>
      <w:r w:rsidR="00590066" w:rsidRPr="00F91828">
        <w:rPr>
          <w:rStyle w:val="FootnoteReference"/>
          <w:rFonts w:ascii="Times New Roman" w:hAnsi="Times New Roman" w:cs="Times New Roman"/>
          <w:color w:val="000000" w:themeColor="text1"/>
          <w:lang w:val="en-US"/>
        </w:rPr>
        <w:footnoteReference w:id="159"/>
      </w:r>
    </w:p>
    <w:p w14:paraId="1B1E0D61" w14:textId="16251F3B" w:rsidR="0022138D" w:rsidRPr="00F91828" w:rsidRDefault="00401172" w:rsidP="004632BF">
      <w:pPr>
        <w:pStyle w:val="NormalWeb"/>
        <w:widowControl w:val="0"/>
        <w:spacing w:before="0" w:beforeAutospacing="0" w:after="0" w:afterAutospacing="0" w:line="480" w:lineRule="auto"/>
        <w:ind w:firstLine="720"/>
        <w:rPr>
          <w:color w:val="000000" w:themeColor="text1"/>
          <w:lang w:val="en-US"/>
        </w:rPr>
      </w:pPr>
      <w:r w:rsidRPr="00F91828">
        <w:rPr>
          <w:color w:val="000000" w:themeColor="text1"/>
          <w:lang w:val="en-US"/>
        </w:rPr>
        <w:t>In two other</w:t>
      </w:r>
      <w:r w:rsidR="000C2283" w:rsidRPr="00F91828">
        <w:rPr>
          <w:color w:val="000000" w:themeColor="text1"/>
          <w:lang w:val="en-US"/>
        </w:rPr>
        <w:t xml:space="preserve"> studies</w:t>
      </w:r>
      <w:r w:rsidRPr="00F91828">
        <w:rPr>
          <w:color w:val="000000" w:themeColor="text1"/>
          <w:lang w:val="en-US"/>
        </w:rPr>
        <w:t>, researchers showed that mindfulness</w:t>
      </w:r>
      <w:r w:rsidR="00157EBA" w:rsidRPr="00F91828">
        <w:rPr>
          <w:color w:val="000000" w:themeColor="text1"/>
          <w:lang w:val="en-US"/>
        </w:rPr>
        <w:t xml:space="preserve"> </w:t>
      </w:r>
      <w:r w:rsidRPr="00F91828">
        <w:rPr>
          <w:color w:val="000000" w:themeColor="text1"/>
          <w:lang w:val="en-US"/>
        </w:rPr>
        <w:t>training reduced prejudiced behavior toward the elderly</w:t>
      </w:r>
      <w:r w:rsidRPr="00F91828">
        <w:rPr>
          <w:rStyle w:val="FootnoteReference"/>
          <w:color w:val="000000" w:themeColor="text1"/>
          <w:lang w:val="en-US"/>
        </w:rPr>
        <w:footnoteReference w:id="160"/>
      </w:r>
      <w:r w:rsidRPr="00F91828">
        <w:rPr>
          <w:color w:val="000000" w:themeColor="text1"/>
          <w:lang w:val="en-US"/>
        </w:rPr>
        <w:t xml:space="preserve"> and the handicapped.</w:t>
      </w:r>
      <w:r w:rsidRPr="00F91828">
        <w:rPr>
          <w:rStyle w:val="FootnoteReference"/>
          <w:color w:val="000000" w:themeColor="text1"/>
          <w:lang w:val="en-US"/>
        </w:rPr>
        <w:footnoteReference w:id="161"/>
      </w:r>
      <w:r w:rsidR="000C2283" w:rsidRPr="00F91828">
        <w:rPr>
          <w:color w:val="000000" w:themeColor="text1"/>
          <w:lang w:val="en-US"/>
        </w:rPr>
        <w:t xml:space="preserve">  And in a fourth study, a different type of meditation</w:t>
      </w:r>
      <w:r w:rsidR="00C8495E">
        <w:rPr>
          <w:color w:val="000000" w:themeColor="text1"/>
          <w:lang w:val="en-US"/>
        </w:rPr>
        <w:t>—</w:t>
      </w:r>
      <w:r w:rsidR="000C2283" w:rsidRPr="00F91828">
        <w:rPr>
          <w:color w:val="000000" w:themeColor="text1"/>
          <w:lang w:val="en-US"/>
        </w:rPr>
        <w:t>loving-kindness meditation</w:t>
      </w:r>
      <w:r w:rsidR="00C8495E">
        <w:rPr>
          <w:color w:val="000000" w:themeColor="text1"/>
          <w:lang w:val="en-US"/>
        </w:rPr>
        <w:t>—</w:t>
      </w:r>
      <w:r w:rsidR="000C2283" w:rsidRPr="00F91828">
        <w:rPr>
          <w:color w:val="000000" w:themeColor="text1"/>
          <w:lang w:val="en-US"/>
        </w:rPr>
        <w:t>was shown to reduce bias against homeless people and Black people.</w:t>
      </w:r>
      <w:bookmarkStart w:id="32" w:name="_Ref118401379"/>
      <w:r w:rsidR="000C2283" w:rsidRPr="00F91828">
        <w:rPr>
          <w:rStyle w:val="FootnoteReference"/>
          <w:color w:val="000000" w:themeColor="text1"/>
          <w:lang w:val="en-US"/>
        </w:rPr>
        <w:footnoteReference w:id="162"/>
      </w:r>
      <w:bookmarkEnd w:id="32"/>
      <w:r w:rsidR="000C2283" w:rsidRPr="00F91828">
        <w:rPr>
          <w:color w:val="000000" w:themeColor="text1"/>
          <w:lang w:val="en-US"/>
        </w:rPr>
        <w:t xml:space="preserve">  This study also suggests that </w:t>
      </w:r>
      <w:r w:rsidR="00C660C6" w:rsidRPr="00F91828">
        <w:rPr>
          <w:color w:val="000000" w:themeColor="text1"/>
          <w:lang w:val="en-US"/>
        </w:rPr>
        <w:t>although</w:t>
      </w:r>
      <w:r w:rsidR="000C2283" w:rsidRPr="00F91828">
        <w:rPr>
          <w:color w:val="000000" w:themeColor="text1"/>
          <w:lang w:val="en-US"/>
        </w:rPr>
        <w:t xml:space="preserve"> mindfulness medi</w:t>
      </w:r>
      <w:r w:rsidR="007C6088" w:rsidRPr="00F91828">
        <w:rPr>
          <w:color w:val="000000" w:themeColor="text1"/>
          <w:lang w:val="en-US"/>
        </w:rPr>
        <w:t>t</w:t>
      </w:r>
      <w:r w:rsidR="000C2283" w:rsidRPr="00F91828">
        <w:rPr>
          <w:color w:val="000000" w:themeColor="text1"/>
          <w:lang w:val="en-US"/>
        </w:rPr>
        <w:t xml:space="preserve">ation may </w:t>
      </w:r>
      <w:r w:rsidR="00C778D5" w:rsidRPr="00F91828">
        <w:rPr>
          <w:color w:val="000000" w:themeColor="text1"/>
          <w:lang w:val="en-US"/>
        </w:rPr>
        <w:t>increase cognitive control (a useful ability for overriding the visceral reactions that can be caused by</w:t>
      </w:r>
      <w:r w:rsidR="003C7287" w:rsidRPr="00F91828">
        <w:rPr>
          <w:color w:val="000000" w:themeColor="text1"/>
          <w:lang w:val="en-US"/>
        </w:rPr>
        <w:t xml:space="preserve"> </w:t>
      </w:r>
      <w:r w:rsidR="00C778D5" w:rsidRPr="00F91828">
        <w:rPr>
          <w:color w:val="000000" w:themeColor="text1"/>
          <w:lang w:val="en-US"/>
        </w:rPr>
        <w:t>implicit bias),</w:t>
      </w:r>
      <w:r w:rsidR="00C778D5" w:rsidRPr="00F91828">
        <w:rPr>
          <w:rStyle w:val="FootnoteReference"/>
          <w:color w:val="000000" w:themeColor="text1"/>
          <w:lang w:val="en-US"/>
        </w:rPr>
        <w:footnoteReference w:id="163"/>
      </w:r>
      <w:r w:rsidR="00C778D5" w:rsidRPr="00F91828">
        <w:rPr>
          <w:color w:val="000000" w:themeColor="text1"/>
          <w:lang w:val="en-US"/>
        </w:rPr>
        <w:t xml:space="preserve"> “loving</w:t>
      </w:r>
      <w:r w:rsidR="00DE3F44" w:rsidRPr="00F91828">
        <w:rPr>
          <w:color w:val="000000" w:themeColor="text1"/>
          <w:lang w:val="en-US"/>
        </w:rPr>
        <w:t>-</w:t>
      </w:r>
      <w:r w:rsidR="00C778D5" w:rsidRPr="00F91828">
        <w:rPr>
          <w:color w:val="000000" w:themeColor="text1"/>
          <w:lang w:val="en-US"/>
        </w:rPr>
        <w:t>kindness meditation may cultivate feelings of connectedness by creating new positive associations.”</w:t>
      </w:r>
      <w:r w:rsidR="00C778D5" w:rsidRPr="00F91828">
        <w:rPr>
          <w:rStyle w:val="FootnoteReference"/>
          <w:color w:val="000000" w:themeColor="text1"/>
          <w:lang w:val="en-US"/>
        </w:rPr>
        <w:footnoteReference w:id="164"/>
      </w:r>
    </w:p>
    <w:p w14:paraId="69D40D4C" w14:textId="5CEA0844" w:rsidR="00865123" w:rsidRPr="00F91828" w:rsidRDefault="00865123"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Combining Strategies</w:t>
      </w:r>
    </w:p>
    <w:p w14:paraId="1AFA4FA2" w14:textId="2793E010" w:rsidR="00F260FB" w:rsidRPr="00F91828" w:rsidRDefault="00F260FB" w:rsidP="004632BF">
      <w:pPr>
        <w:widowControl w:val="0"/>
        <w:spacing w:line="480" w:lineRule="auto"/>
        <w:ind w:firstLine="720"/>
        <w:rPr>
          <w:rFonts w:ascii="Times New Roman" w:eastAsia="Times New Roman" w:hAnsi="Times New Roman" w:cs="Times New Roman"/>
          <w:color w:val="000000" w:themeColor="text1"/>
          <w:lang w:val="en-US" w:eastAsia="de-DE"/>
        </w:rPr>
      </w:pPr>
      <w:r w:rsidRPr="00F91828">
        <w:rPr>
          <w:rFonts w:ascii="Times New Roman" w:eastAsia="Times New Roman" w:hAnsi="Times New Roman" w:cs="Times New Roman"/>
          <w:color w:val="000000" w:themeColor="text1"/>
          <w:lang w:val="en-US" w:eastAsia="de-DE"/>
        </w:rPr>
        <w:t xml:space="preserve">In our view, one of the most important frontiers of bias-reduction research and intervention is </w:t>
      </w:r>
      <w:r w:rsidR="008C16EB" w:rsidRPr="00F91828">
        <w:rPr>
          <w:rFonts w:ascii="Times New Roman" w:eastAsia="Times New Roman" w:hAnsi="Times New Roman" w:cs="Times New Roman"/>
          <w:color w:val="000000" w:themeColor="text1"/>
          <w:lang w:val="en-US" w:eastAsia="de-DE"/>
        </w:rPr>
        <w:t xml:space="preserve">measuring the impact of </w:t>
      </w:r>
      <w:r w:rsidRPr="00F91828">
        <w:rPr>
          <w:rFonts w:ascii="Times New Roman" w:eastAsia="Times New Roman" w:hAnsi="Times New Roman" w:cs="Times New Roman"/>
          <w:color w:val="000000" w:themeColor="text1"/>
          <w:lang w:val="en-US" w:eastAsia="de-DE"/>
        </w:rPr>
        <w:t xml:space="preserve">multiple </w:t>
      </w:r>
      <w:r w:rsidR="007F1814" w:rsidRPr="00F91828">
        <w:rPr>
          <w:rFonts w:ascii="Times New Roman" w:eastAsia="Times New Roman" w:hAnsi="Times New Roman" w:cs="Times New Roman"/>
          <w:color w:val="000000" w:themeColor="text1"/>
          <w:lang w:val="en-US" w:eastAsia="de-DE"/>
        </w:rPr>
        <w:t xml:space="preserve">concurrent </w:t>
      </w:r>
      <w:r w:rsidRPr="00F91828">
        <w:rPr>
          <w:rFonts w:ascii="Times New Roman" w:eastAsia="Times New Roman" w:hAnsi="Times New Roman" w:cs="Times New Roman"/>
          <w:color w:val="000000" w:themeColor="text1"/>
          <w:lang w:val="en-US" w:eastAsia="de-DE"/>
        </w:rPr>
        <w:t>techniques</w:t>
      </w:r>
      <w:r w:rsidR="008C16EB" w:rsidRPr="00F91828">
        <w:rPr>
          <w:rFonts w:ascii="Times New Roman" w:eastAsia="Times New Roman" w:hAnsi="Times New Roman" w:cs="Times New Roman"/>
          <w:color w:val="000000" w:themeColor="text1"/>
          <w:lang w:val="en-US" w:eastAsia="de-DE"/>
        </w:rPr>
        <w:t xml:space="preserve"> and </w:t>
      </w:r>
      <w:r w:rsidR="007011C8">
        <w:rPr>
          <w:rFonts w:ascii="Times New Roman" w:eastAsia="Times New Roman" w:hAnsi="Times New Roman" w:cs="Times New Roman"/>
          <w:color w:val="000000" w:themeColor="text1"/>
          <w:lang w:val="en-US" w:eastAsia="de-DE"/>
        </w:rPr>
        <w:t>determining</w:t>
      </w:r>
      <w:r w:rsidRPr="00F91828">
        <w:rPr>
          <w:rFonts w:ascii="Times New Roman" w:eastAsia="Times New Roman" w:hAnsi="Times New Roman" w:cs="Times New Roman"/>
          <w:color w:val="000000" w:themeColor="text1"/>
          <w:lang w:val="en-US" w:eastAsia="de-DE"/>
        </w:rPr>
        <w:t xml:space="preserve"> how frequently these </w:t>
      </w:r>
      <w:r w:rsidR="008C16EB" w:rsidRPr="00F91828">
        <w:rPr>
          <w:rFonts w:ascii="Times New Roman" w:eastAsia="Times New Roman" w:hAnsi="Times New Roman" w:cs="Times New Roman"/>
          <w:color w:val="000000" w:themeColor="text1"/>
          <w:lang w:val="en-US" w:eastAsia="de-DE"/>
        </w:rPr>
        <w:t xml:space="preserve">combinations of </w:t>
      </w:r>
      <w:r w:rsidRPr="00F91828">
        <w:rPr>
          <w:rFonts w:ascii="Times New Roman" w:eastAsia="Times New Roman" w:hAnsi="Times New Roman" w:cs="Times New Roman"/>
          <w:color w:val="000000" w:themeColor="text1"/>
          <w:lang w:val="en-US" w:eastAsia="de-DE"/>
        </w:rPr>
        <w:t xml:space="preserve">techniques </w:t>
      </w:r>
      <w:r w:rsidR="006F74F8" w:rsidRPr="00F91828">
        <w:rPr>
          <w:rFonts w:ascii="Times New Roman" w:eastAsia="Times New Roman" w:hAnsi="Times New Roman" w:cs="Times New Roman"/>
          <w:color w:val="000000" w:themeColor="text1"/>
          <w:lang w:val="en-US" w:eastAsia="de-DE"/>
        </w:rPr>
        <w:t>should</w:t>
      </w:r>
      <w:r w:rsidRPr="00F91828">
        <w:rPr>
          <w:rFonts w:ascii="Times New Roman" w:eastAsia="Times New Roman" w:hAnsi="Times New Roman" w:cs="Times New Roman"/>
          <w:color w:val="000000" w:themeColor="text1"/>
          <w:lang w:val="en-US" w:eastAsia="de-DE"/>
        </w:rPr>
        <w:t xml:space="preserve"> be repeated. </w:t>
      </w:r>
    </w:p>
    <w:p w14:paraId="26002651" w14:textId="39484086" w:rsidR="00730043" w:rsidRPr="00F91828" w:rsidRDefault="008D5DC1" w:rsidP="006F74F8">
      <w:pPr>
        <w:widowControl w:val="0"/>
        <w:spacing w:line="480" w:lineRule="auto"/>
        <w:ind w:firstLine="720"/>
        <w:rPr>
          <w:rFonts w:ascii="Times New Roman" w:eastAsia="Times New Roman" w:hAnsi="Times New Roman" w:cs="Times New Roman"/>
          <w:color w:val="000000" w:themeColor="text1"/>
          <w:lang w:val="en-US" w:eastAsia="de-DE"/>
        </w:rPr>
      </w:pPr>
      <w:r w:rsidRPr="00F91828">
        <w:rPr>
          <w:rFonts w:ascii="Times New Roman" w:eastAsia="Times New Roman" w:hAnsi="Times New Roman" w:cs="Times New Roman"/>
          <w:color w:val="000000" w:themeColor="text1"/>
          <w:lang w:val="en-US" w:eastAsia="de-DE"/>
        </w:rPr>
        <w:t xml:space="preserve">Devine et al. </w:t>
      </w:r>
      <w:r w:rsidR="007F1814" w:rsidRPr="00F91828">
        <w:rPr>
          <w:rFonts w:ascii="Times New Roman" w:eastAsia="Times New Roman" w:hAnsi="Times New Roman" w:cs="Times New Roman"/>
          <w:color w:val="000000" w:themeColor="text1"/>
          <w:lang w:val="en-US" w:eastAsia="de-DE"/>
        </w:rPr>
        <w:t xml:space="preserve">(2013) </w:t>
      </w:r>
      <w:r w:rsidRPr="00F91828">
        <w:rPr>
          <w:rFonts w:ascii="Times New Roman" w:eastAsia="Times New Roman" w:hAnsi="Times New Roman" w:cs="Times New Roman"/>
          <w:color w:val="000000" w:themeColor="text1"/>
          <w:lang w:val="en-US" w:eastAsia="de-DE"/>
        </w:rPr>
        <w:t>developed a habit-breaking intervention in which participants were asked to apply race</w:t>
      </w:r>
      <w:r w:rsidR="00F65C93" w:rsidRPr="00F91828">
        <w:rPr>
          <w:rFonts w:ascii="Times New Roman" w:eastAsia="Times New Roman" w:hAnsi="Times New Roman" w:cs="Times New Roman"/>
          <w:color w:val="000000" w:themeColor="text1"/>
          <w:lang w:val="en-US" w:eastAsia="de-DE"/>
        </w:rPr>
        <w:t>-</w:t>
      </w:r>
      <w:r w:rsidRPr="00F91828">
        <w:rPr>
          <w:rFonts w:ascii="Times New Roman" w:eastAsia="Times New Roman" w:hAnsi="Times New Roman" w:cs="Times New Roman"/>
          <w:color w:val="000000" w:themeColor="text1"/>
          <w:lang w:val="en-US" w:eastAsia="de-DE"/>
        </w:rPr>
        <w:t xml:space="preserve">bias reduction strategies </w:t>
      </w:r>
      <w:r w:rsidR="00940D90" w:rsidRPr="00F91828">
        <w:rPr>
          <w:rFonts w:ascii="Times New Roman" w:eastAsia="Times New Roman" w:hAnsi="Times New Roman" w:cs="Times New Roman"/>
          <w:color w:val="000000" w:themeColor="text1"/>
          <w:lang w:val="en-US" w:eastAsia="de-DE"/>
        </w:rPr>
        <w:t>during</w:t>
      </w:r>
      <w:r w:rsidRPr="00F91828">
        <w:rPr>
          <w:rFonts w:ascii="Times New Roman" w:eastAsia="Times New Roman" w:hAnsi="Times New Roman" w:cs="Times New Roman"/>
          <w:color w:val="000000" w:themeColor="text1"/>
          <w:lang w:val="en-US" w:eastAsia="de-DE"/>
        </w:rPr>
        <w:t xml:space="preserve"> 12 consecutive weeks.</w:t>
      </w:r>
      <w:bookmarkStart w:id="34" w:name="_Ref118404273"/>
      <w:r w:rsidR="00730043" w:rsidRPr="00F91828">
        <w:rPr>
          <w:rStyle w:val="FootnoteReference"/>
          <w:rFonts w:ascii="Times New Roman" w:eastAsia="Times New Roman" w:hAnsi="Times New Roman" w:cs="Times New Roman"/>
          <w:color w:val="000000" w:themeColor="text1"/>
          <w:lang w:val="en-US" w:eastAsia="de-DE"/>
        </w:rPr>
        <w:footnoteReference w:id="165"/>
      </w:r>
      <w:bookmarkEnd w:id="34"/>
      <w:r w:rsidR="00730043"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The authors wanted to investigate whether it was possible to </w:t>
      </w:r>
      <w:r w:rsidR="00670FCD">
        <w:rPr>
          <w:rFonts w:ascii="Times New Roman" w:eastAsia="Times New Roman" w:hAnsi="Times New Roman" w:cs="Times New Roman"/>
          <w:color w:val="000000" w:themeColor="text1"/>
          <w:lang w:val="en-US" w:eastAsia="de-DE"/>
        </w:rPr>
        <w:t>engage</w:t>
      </w:r>
      <w:r w:rsidR="00670FCD"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in a</w:t>
      </w:r>
      <w:r w:rsidR="006325FB">
        <w:rPr>
          <w:rFonts w:ascii="Times New Roman" w:eastAsia="Times New Roman" w:hAnsi="Times New Roman" w:cs="Times New Roman"/>
          <w:color w:val="000000" w:themeColor="text1"/>
          <w:lang w:val="en-US" w:eastAsia="de-DE"/>
        </w:rPr>
        <w:t xml:space="preserve"> voluntary,</w:t>
      </w:r>
      <w:r w:rsidRPr="00F91828">
        <w:rPr>
          <w:rFonts w:ascii="Times New Roman" w:eastAsia="Times New Roman" w:hAnsi="Times New Roman" w:cs="Times New Roman"/>
          <w:color w:val="000000" w:themeColor="text1"/>
          <w:lang w:val="en-US" w:eastAsia="de-DE"/>
        </w:rPr>
        <w:t xml:space="preserve"> multifaceted</w:t>
      </w:r>
      <w:r w:rsidR="00F65C93" w:rsidRPr="00F91828">
        <w:rPr>
          <w:rFonts w:ascii="Times New Roman" w:eastAsia="Times New Roman" w:hAnsi="Times New Roman" w:cs="Times New Roman"/>
          <w:color w:val="000000" w:themeColor="text1"/>
          <w:lang w:val="en-US" w:eastAsia="de-DE"/>
        </w:rPr>
        <w:t xml:space="preserve">, </w:t>
      </w:r>
      <w:r w:rsidR="006325FB">
        <w:rPr>
          <w:rFonts w:ascii="Times New Roman" w:eastAsia="Times New Roman" w:hAnsi="Times New Roman" w:cs="Times New Roman"/>
          <w:color w:val="000000" w:themeColor="text1"/>
          <w:lang w:val="en-US" w:eastAsia="de-DE"/>
        </w:rPr>
        <w:t xml:space="preserve">and </w:t>
      </w:r>
      <w:r w:rsidRPr="00F91828">
        <w:rPr>
          <w:rFonts w:ascii="Times New Roman" w:eastAsia="Times New Roman" w:hAnsi="Times New Roman" w:cs="Times New Roman"/>
          <w:color w:val="000000" w:themeColor="text1"/>
          <w:lang w:val="en-US" w:eastAsia="de-DE"/>
        </w:rPr>
        <w:t xml:space="preserve">self-regulatory process </w:t>
      </w:r>
      <w:r w:rsidR="006325FB">
        <w:rPr>
          <w:rFonts w:ascii="Times New Roman" w:eastAsia="Times New Roman" w:hAnsi="Times New Roman" w:cs="Times New Roman"/>
          <w:color w:val="000000" w:themeColor="text1"/>
          <w:lang w:val="en-US" w:eastAsia="de-DE"/>
        </w:rPr>
        <w:t xml:space="preserve">aimed </w:t>
      </w:r>
      <w:r w:rsidRPr="00F91828">
        <w:rPr>
          <w:rFonts w:ascii="Times New Roman" w:eastAsia="Times New Roman" w:hAnsi="Times New Roman" w:cs="Times New Roman"/>
          <w:color w:val="000000" w:themeColor="text1"/>
          <w:lang w:val="en-US" w:eastAsia="de-DE"/>
        </w:rPr>
        <w:t>to minimize implicit bias over a longer period.</w:t>
      </w:r>
      <w:r w:rsidR="006325FB">
        <w:rPr>
          <w:rStyle w:val="FootnoteReference"/>
          <w:rFonts w:ascii="Times New Roman" w:eastAsia="Times New Roman" w:hAnsi="Times New Roman" w:cs="Times New Roman"/>
          <w:color w:val="000000" w:themeColor="text1"/>
          <w:lang w:val="en-US" w:eastAsia="de-DE"/>
        </w:rPr>
        <w:footnoteReference w:id="166"/>
      </w:r>
      <w:r w:rsidR="006325FB">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 Participants who reported using the strategies demonstrated a greater awareness and concern about discrimination as well as a </w:t>
      </w:r>
      <w:r w:rsidR="006F74F8" w:rsidRPr="00F91828">
        <w:rPr>
          <w:rFonts w:ascii="Times New Roman" w:eastAsia="Times New Roman" w:hAnsi="Times New Roman" w:cs="Times New Roman"/>
          <w:color w:val="000000" w:themeColor="text1"/>
          <w:lang w:val="en-US" w:eastAsia="de-DE"/>
        </w:rPr>
        <w:t>substantial</w:t>
      </w:r>
      <w:r w:rsidRPr="00F91828">
        <w:rPr>
          <w:rFonts w:ascii="Times New Roman" w:eastAsia="Times New Roman" w:hAnsi="Times New Roman" w:cs="Times New Roman"/>
          <w:color w:val="000000" w:themeColor="text1"/>
          <w:lang w:val="en-US" w:eastAsia="de-DE"/>
        </w:rPr>
        <w:t xml:space="preserve"> decrease in unconscious bias.</w:t>
      </w:r>
      <w:r w:rsidR="00B27361" w:rsidRPr="00F91828">
        <w:rPr>
          <w:rStyle w:val="FootnoteReference"/>
          <w:rFonts w:ascii="Times New Roman" w:eastAsia="Times New Roman" w:hAnsi="Times New Roman" w:cs="Times New Roman"/>
          <w:color w:val="000000" w:themeColor="text1"/>
          <w:lang w:val="en-US" w:eastAsia="de-DE"/>
        </w:rPr>
        <w:footnoteReference w:id="167"/>
      </w:r>
      <w:r w:rsidRPr="00F91828">
        <w:rPr>
          <w:rFonts w:ascii="Times New Roman" w:eastAsia="Times New Roman" w:hAnsi="Times New Roman" w:cs="Times New Roman"/>
          <w:color w:val="000000" w:themeColor="text1"/>
          <w:lang w:val="en-US" w:eastAsia="de-DE"/>
        </w:rPr>
        <w:t xml:space="preserve"> </w:t>
      </w:r>
      <w:r w:rsidR="00BD56C8"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The intervention concentrated on </w:t>
      </w:r>
      <w:r w:rsidR="006F74F8" w:rsidRPr="00F91828">
        <w:rPr>
          <w:rFonts w:ascii="Times New Roman" w:eastAsia="Times New Roman" w:hAnsi="Times New Roman" w:cs="Times New Roman"/>
          <w:color w:val="000000" w:themeColor="text1"/>
          <w:lang w:val="en-US" w:eastAsia="de-DE"/>
        </w:rPr>
        <w:t>five</w:t>
      </w:r>
      <w:r w:rsidRPr="00F91828">
        <w:rPr>
          <w:rFonts w:ascii="Times New Roman" w:eastAsia="Times New Roman" w:hAnsi="Times New Roman" w:cs="Times New Roman"/>
          <w:color w:val="000000" w:themeColor="text1"/>
          <w:lang w:val="en-US" w:eastAsia="de-DE"/>
        </w:rPr>
        <w:t xml:space="preserve"> techniques that the participants were asked to apply autonomously </w:t>
      </w:r>
      <w:r w:rsidR="00CA2B88" w:rsidRPr="00F91828">
        <w:rPr>
          <w:rFonts w:ascii="Times New Roman" w:eastAsia="Times New Roman" w:hAnsi="Times New Roman" w:cs="Times New Roman"/>
          <w:color w:val="000000" w:themeColor="text1"/>
          <w:lang w:val="en-US" w:eastAsia="de-DE"/>
        </w:rPr>
        <w:t>for</w:t>
      </w:r>
      <w:r w:rsidRPr="00F91828">
        <w:rPr>
          <w:rFonts w:ascii="Times New Roman" w:eastAsia="Times New Roman" w:hAnsi="Times New Roman" w:cs="Times New Roman"/>
          <w:color w:val="000000" w:themeColor="text1"/>
          <w:lang w:val="en-US" w:eastAsia="de-DE"/>
        </w:rPr>
        <w:t xml:space="preserve"> 12 weeks</w:t>
      </w:r>
      <w:r w:rsidR="006F74F8" w:rsidRPr="00F91828">
        <w:rPr>
          <w:rFonts w:ascii="Times New Roman" w:eastAsia="Times New Roman" w:hAnsi="Times New Roman" w:cs="Times New Roman"/>
          <w:color w:val="000000" w:themeColor="text1"/>
          <w:lang w:val="en-US" w:eastAsia="de-DE"/>
        </w:rPr>
        <w:t>: (1) stereotype replacement, (2) counter-stereotypic imaging, (3) individuation, (4) perspective taking, and (5) increasing opportunities for contact, such as looking for opportunities to engage in positive encounters with members of a stereotyped group</w:t>
      </w:r>
      <w:r w:rsidRPr="00F91828">
        <w:rPr>
          <w:rFonts w:ascii="Times New Roman" w:eastAsia="Times New Roman" w:hAnsi="Times New Roman" w:cs="Times New Roman"/>
          <w:color w:val="000000" w:themeColor="text1"/>
          <w:lang w:val="en-US" w:eastAsia="de-DE"/>
        </w:rPr>
        <w:t>.</w:t>
      </w:r>
      <w:r w:rsidR="00EC6A7E" w:rsidRPr="00F91828">
        <w:rPr>
          <w:rStyle w:val="FootnoteReference"/>
          <w:rFonts w:ascii="Times New Roman" w:eastAsia="Times New Roman" w:hAnsi="Times New Roman" w:cs="Times New Roman"/>
          <w:color w:val="000000" w:themeColor="text1"/>
          <w:lang w:val="en-US" w:eastAsia="de-DE"/>
        </w:rPr>
        <w:footnoteReference w:id="168"/>
      </w:r>
      <w:r w:rsidR="006F74F8"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Notably, the participants were free to choose </w:t>
      </w:r>
      <w:r w:rsidR="006F74F8" w:rsidRPr="00F91828">
        <w:rPr>
          <w:rFonts w:ascii="Times New Roman" w:eastAsia="Times New Roman" w:hAnsi="Times New Roman" w:cs="Times New Roman"/>
          <w:color w:val="000000" w:themeColor="text1"/>
          <w:lang w:val="en-US" w:eastAsia="de-DE"/>
        </w:rPr>
        <w:t>for</w:t>
      </w:r>
      <w:r w:rsidRPr="00F91828">
        <w:rPr>
          <w:rFonts w:ascii="Times New Roman" w:eastAsia="Times New Roman" w:hAnsi="Times New Roman" w:cs="Times New Roman"/>
          <w:color w:val="000000" w:themeColor="text1"/>
          <w:lang w:val="en-US" w:eastAsia="de-DE"/>
        </w:rPr>
        <w:t xml:space="preserve"> themselves which of those techniques they wanted to apply in their daily lives.</w:t>
      </w:r>
      <w:r w:rsidR="00F6174D"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 However, the program stressed </w:t>
      </w:r>
      <w:r w:rsidR="006F74F8" w:rsidRPr="00F91828">
        <w:rPr>
          <w:rFonts w:ascii="Times New Roman" w:eastAsia="Times New Roman" w:hAnsi="Times New Roman" w:cs="Times New Roman"/>
          <w:color w:val="000000" w:themeColor="text1"/>
          <w:lang w:val="en-US" w:eastAsia="de-DE"/>
        </w:rPr>
        <w:t>that</w:t>
      </w:r>
      <w:r w:rsidRPr="00F91828">
        <w:rPr>
          <w:rFonts w:ascii="Times New Roman" w:eastAsia="Times New Roman" w:hAnsi="Times New Roman" w:cs="Times New Roman"/>
          <w:color w:val="000000" w:themeColor="text1"/>
          <w:lang w:val="en-US" w:eastAsia="de-DE"/>
        </w:rPr>
        <w:t xml:space="preserve"> the techniques are mutually reinforcing.</w:t>
      </w:r>
      <w:r w:rsidR="00390F00">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 “For example, contact with counter-stereotypic others provides grist for counter-stereotypic imaging as well as providing opportunities for individuation, perspective taking and stereotype replacement.</w:t>
      </w:r>
      <w:r w:rsidR="00730043" w:rsidRPr="00F91828">
        <w:rPr>
          <w:rFonts w:ascii="Times New Roman" w:eastAsia="Times New Roman" w:hAnsi="Times New Roman" w:cs="Times New Roman"/>
          <w:color w:val="000000" w:themeColor="text1"/>
          <w:lang w:val="en-US" w:eastAsia="de-DE"/>
        </w:rPr>
        <w:t xml:space="preserve"> </w:t>
      </w:r>
      <w:r w:rsidRPr="00F91828">
        <w:rPr>
          <w:rFonts w:ascii="Times New Roman" w:eastAsia="Times New Roman" w:hAnsi="Times New Roman" w:cs="Times New Roman"/>
          <w:color w:val="000000" w:themeColor="text1"/>
          <w:lang w:val="en-US" w:eastAsia="de-DE"/>
        </w:rPr>
        <w:t xml:space="preserve"> Similarly, perspective taking can enhance stereotype replacement and individuation by encouraging people to see the world from the eyes of a stigmatized other.</w:t>
      </w:r>
      <w:r w:rsidR="00730043" w:rsidRPr="00F91828">
        <w:rPr>
          <w:rFonts w:ascii="Times New Roman" w:eastAsia="Times New Roman" w:hAnsi="Times New Roman" w:cs="Times New Roman"/>
          <w:color w:val="000000" w:themeColor="text1"/>
          <w:lang w:val="en-US" w:eastAsia="de-DE"/>
        </w:rPr>
        <w:t>”</w:t>
      </w:r>
      <w:r w:rsidR="00730043" w:rsidRPr="00F91828">
        <w:rPr>
          <w:rStyle w:val="FootnoteReference"/>
          <w:rFonts w:ascii="Times New Roman" w:eastAsia="Times New Roman" w:hAnsi="Times New Roman" w:cs="Times New Roman"/>
          <w:color w:val="000000" w:themeColor="text1"/>
          <w:lang w:val="en-US" w:eastAsia="de-DE"/>
        </w:rPr>
        <w:footnoteReference w:id="169"/>
      </w:r>
    </w:p>
    <w:p w14:paraId="13121BE4" w14:textId="0E097F49" w:rsidR="008D5DC1" w:rsidRPr="00F91828" w:rsidRDefault="008D5DC1"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authors reported that “participants with more concern about discrimination at week 2 had particularly low levels of implicit bias at weeks 4 and 8. This effect remained from week 4 to week 8</w:t>
      </w:r>
      <w:r w:rsidR="004C64D0" w:rsidRPr="00F91828">
        <w:rPr>
          <w:rFonts w:ascii="Times New Roman" w:hAnsi="Times New Roman" w:cs="Times New Roman"/>
          <w:color w:val="000000" w:themeColor="text1"/>
          <w:lang w:val="en-US"/>
        </w:rPr>
        <w:t xml:space="preserve"> . . . </w:t>
      </w:r>
      <w:r w:rsidRPr="00F91828">
        <w:rPr>
          <w:rFonts w:ascii="Times New Roman" w:hAnsi="Times New Roman" w:cs="Times New Roman"/>
          <w:color w:val="000000" w:themeColor="text1"/>
          <w:lang w:val="en-US"/>
        </w:rPr>
        <w:t>indicating that people high in concern about discrimination at week 2 retained the reductions in IAT</w:t>
      </w:r>
      <w:r w:rsidR="00730043" w:rsidRPr="00F91828">
        <w:rPr>
          <w:rFonts w:ascii="Times New Roman" w:hAnsi="Times New Roman" w:cs="Times New Roman"/>
          <w:color w:val="000000" w:themeColor="text1"/>
          <w:lang w:val="en-US"/>
        </w:rPr>
        <w:t>[-measured]</w:t>
      </w:r>
      <w:r w:rsidRPr="00F91828">
        <w:rPr>
          <w:rFonts w:ascii="Times New Roman" w:hAnsi="Times New Roman" w:cs="Times New Roman"/>
          <w:color w:val="000000" w:themeColor="text1"/>
          <w:lang w:val="en-US"/>
        </w:rPr>
        <w:t xml:space="preserve"> bias 8 weeks after the intervention.”</w:t>
      </w:r>
      <w:r w:rsidR="00730043" w:rsidRPr="00F91828">
        <w:rPr>
          <w:rStyle w:val="FootnoteReference"/>
          <w:rFonts w:ascii="Times New Roman" w:hAnsi="Times New Roman" w:cs="Times New Roman"/>
          <w:color w:val="000000" w:themeColor="text1"/>
          <w:lang w:val="en-US"/>
        </w:rPr>
        <w:footnoteReference w:id="170"/>
      </w:r>
    </w:p>
    <w:p w14:paraId="20E831D8" w14:textId="5D3BEF8A" w:rsidR="00F260FB" w:rsidRPr="00F91828" w:rsidRDefault="00F260FB"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Burgess et al. (2007) proposed </w:t>
      </w:r>
      <w:r w:rsidR="00F6174D" w:rsidRPr="00F91828">
        <w:rPr>
          <w:rFonts w:ascii="Times New Roman" w:hAnsi="Times New Roman" w:cs="Times New Roman"/>
          <w:color w:val="000000" w:themeColor="text1"/>
          <w:lang w:val="en-US"/>
        </w:rPr>
        <w:t xml:space="preserve">an intervention designed for medical professionals </w:t>
      </w:r>
      <w:r w:rsidRPr="00F91828">
        <w:rPr>
          <w:rFonts w:ascii="Times New Roman" w:hAnsi="Times New Roman" w:cs="Times New Roman"/>
          <w:color w:val="000000" w:themeColor="text1"/>
          <w:lang w:val="en-US"/>
        </w:rPr>
        <w:t xml:space="preserve">based on </w:t>
      </w:r>
      <w:r w:rsidR="00051904" w:rsidRPr="00F91828">
        <w:rPr>
          <w:rFonts w:ascii="Times New Roman" w:hAnsi="Times New Roman" w:cs="Times New Roman"/>
          <w:color w:val="000000" w:themeColor="text1"/>
          <w:lang w:val="en-US"/>
        </w:rPr>
        <w:t>t</w:t>
      </w:r>
      <w:r w:rsidRPr="00F91828">
        <w:rPr>
          <w:rFonts w:ascii="Times New Roman" w:hAnsi="Times New Roman" w:cs="Times New Roman"/>
          <w:color w:val="000000" w:themeColor="text1"/>
          <w:lang w:val="en-US"/>
        </w:rPr>
        <w:t>he</w:t>
      </w:r>
      <w:r w:rsidR="00051904" w:rsidRPr="00F91828">
        <w:rPr>
          <w:rFonts w:ascii="Times New Roman" w:hAnsi="Times New Roman" w:cs="Times New Roman"/>
          <w:color w:val="000000" w:themeColor="text1"/>
          <w:lang w:val="en-US"/>
        </w:rPr>
        <w:t>i</w:t>
      </w:r>
      <w:r w:rsidRPr="00F91828">
        <w:rPr>
          <w:rFonts w:ascii="Times New Roman" w:hAnsi="Times New Roman" w:cs="Times New Roman"/>
          <w:color w:val="000000" w:themeColor="text1"/>
          <w:lang w:val="en-US"/>
        </w:rPr>
        <w:t>r review of num</w:t>
      </w:r>
      <w:r w:rsidR="003E43A7" w:rsidRPr="00F91828">
        <w:rPr>
          <w:rFonts w:ascii="Times New Roman" w:hAnsi="Times New Roman" w:cs="Times New Roman"/>
          <w:color w:val="000000" w:themeColor="text1"/>
          <w:lang w:val="en-US"/>
        </w:rPr>
        <w:t>erous</w:t>
      </w:r>
      <w:r w:rsidRPr="00F91828">
        <w:rPr>
          <w:rFonts w:ascii="Times New Roman" w:hAnsi="Times New Roman" w:cs="Times New Roman"/>
          <w:color w:val="000000" w:themeColor="text1"/>
          <w:lang w:val="en-US"/>
        </w:rPr>
        <w:t xml:space="preserve"> bias</w:t>
      </w:r>
      <w:r w:rsidR="003E43A7"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reduction studies.</w:t>
      </w:r>
      <w:r w:rsidR="003E43A7" w:rsidRPr="00F91828">
        <w:rPr>
          <w:rStyle w:val="FootnoteReference"/>
          <w:rFonts w:ascii="Times New Roman" w:hAnsi="Times New Roman" w:cs="Times New Roman"/>
          <w:color w:val="000000" w:themeColor="text1"/>
          <w:lang w:val="en-US"/>
        </w:rPr>
        <w:footnoteReference w:id="171"/>
      </w:r>
      <w:r w:rsidRPr="00F91828">
        <w:rPr>
          <w:rFonts w:ascii="Times New Roman" w:hAnsi="Times New Roman" w:cs="Times New Roman"/>
          <w:color w:val="000000" w:themeColor="text1"/>
          <w:lang w:val="en-US"/>
        </w:rPr>
        <w:t xml:space="preserve"> </w:t>
      </w:r>
      <w:r w:rsidR="0081530E" w:rsidRPr="00F91828">
        <w:rPr>
          <w:rFonts w:ascii="Times New Roman" w:hAnsi="Times New Roman" w:cs="Times New Roman"/>
          <w:color w:val="000000" w:themeColor="text1"/>
          <w:lang w:val="en-US"/>
        </w:rPr>
        <w:t xml:space="preserve"> </w:t>
      </w:r>
      <w:r w:rsidR="00F6174D" w:rsidRPr="00F91828">
        <w:rPr>
          <w:rFonts w:ascii="Times New Roman" w:hAnsi="Times New Roman" w:cs="Times New Roman"/>
          <w:color w:val="000000" w:themeColor="text1"/>
          <w:lang w:val="en-US"/>
        </w:rPr>
        <w:t>They</w:t>
      </w:r>
      <w:r w:rsidR="0081530E" w:rsidRPr="00F91828">
        <w:rPr>
          <w:rFonts w:ascii="Times New Roman" w:hAnsi="Times New Roman" w:cs="Times New Roman"/>
          <w:color w:val="000000" w:themeColor="text1"/>
          <w:lang w:val="en-US"/>
        </w:rPr>
        <w:t xml:space="preserve"> </w:t>
      </w:r>
      <w:r w:rsidR="00F6174D" w:rsidRPr="00F91828">
        <w:rPr>
          <w:rFonts w:ascii="Times New Roman" w:hAnsi="Times New Roman" w:cs="Times New Roman"/>
          <w:color w:val="000000" w:themeColor="text1"/>
          <w:lang w:val="en-US"/>
        </w:rPr>
        <w:t xml:space="preserve">urged healthcare providers to combine </w:t>
      </w:r>
      <w:r w:rsidR="0081530E" w:rsidRPr="00F91828">
        <w:rPr>
          <w:rFonts w:ascii="Times New Roman" w:hAnsi="Times New Roman" w:cs="Times New Roman"/>
          <w:color w:val="000000" w:themeColor="text1"/>
          <w:lang w:val="en-US"/>
        </w:rPr>
        <w:t>several strategies focused on reducing racial bias</w:t>
      </w:r>
      <w:r w:rsidR="00E95BD8" w:rsidRPr="00F91828">
        <w:rPr>
          <w:rFonts w:ascii="Times New Roman" w:hAnsi="Times New Roman" w:cs="Times New Roman"/>
          <w:color w:val="000000" w:themeColor="text1"/>
          <w:lang w:val="en-US"/>
        </w:rPr>
        <w:t xml:space="preserve">: </w:t>
      </w:r>
      <w:r w:rsidR="00B16B12">
        <w:rPr>
          <w:rFonts w:ascii="Times New Roman" w:hAnsi="Times New Roman" w:cs="Times New Roman"/>
          <w:color w:val="000000" w:themeColor="text1"/>
          <w:lang w:val="en-US"/>
        </w:rPr>
        <w:t>“</w:t>
      </w:r>
      <w:r w:rsidR="0016368B" w:rsidRPr="00F91828">
        <w:rPr>
          <w:rFonts w:ascii="Times New Roman" w:hAnsi="Times New Roman" w:cs="Times New Roman"/>
          <w:color w:val="000000" w:themeColor="text1"/>
          <w:shd w:val="clear" w:color="auto" w:fill="FFFFFF"/>
          <w:lang w:val="en-US"/>
        </w:rPr>
        <w:t>(</w:t>
      </w:r>
      <w:r w:rsidR="003E43A7" w:rsidRPr="00F91828">
        <w:rPr>
          <w:rFonts w:ascii="Times New Roman" w:hAnsi="Times New Roman" w:cs="Times New Roman"/>
          <w:color w:val="000000" w:themeColor="text1"/>
          <w:shd w:val="clear" w:color="auto" w:fill="FFFFFF"/>
          <w:lang w:val="en-US"/>
        </w:rPr>
        <w:t xml:space="preserve">1) </w:t>
      </w:r>
      <w:r w:rsidR="00B16B12" w:rsidRPr="00E515F6">
        <w:rPr>
          <w:rFonts w:ascii="Times New Roman" w:hAnsi="Times New Roman" w:cs="Times New Roman"/>
          <w:color w:val="000000" w:themeColor="text1"/>
          <w:shd w:val="clear" w:color="auto" w:fill="FFFFFF"/>
          <w:lang w:val="en-US"/>
        </w:rPr>
        <w:t>enhance</w:t>
      </w:r>
      <w:r w:rsidR="003E43A7" w:rsidRPr="00E515F6">
        <w:rPr>
          <w:rFonts w:ascii="Times New Roman" w:hAnsi="Times New Roman" w:cs="Times New Roman"/>
          <w:color w:val="000000" w:themeColor="text1"/>
          <w:shd w:val="clear" w:color="auto" w:fill="FFFFFF"/>
          <w:lang w:val="en-US"/>
        </w:rPr>
        <w:t xml:space="preserve"> internal motivation to reduce bias, while avoiding external pressure</w:t>
      </w:r>
      <w:r w:rsidR="00D5125C"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 </w:t>
      </w:r>
      <w:r w:rsidR="0016368B"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2) </w:t>
      </w:r>
      <w:r w:rsidR="00D5125C" w:rsidRPr="00E515F6">
        <w:rPr>
          <w:rFonts w:ascii="Times New Roman" w:hAnsi="Times New Roman" w:cs="Times New Roman"/>
          <w:color w:val="000000" w:themeColor="text1"/>
          <w:shd w:val="clear" w:color="auto" w:fill="FFFFFF"/>
          <w:lang w:val="en-US"/>
        </w:rPr>
        <w:t>increas</w:t>
      </w:r>
      <w:r w:rsidR="00B138C7" w:rsidRPr="00E515F6">
        <w:rPr>
          <w:rFonts w:ascii="Times New Roman" w:hAnsi="Times New Roman" w:cs="Times New Roman"/>
          <w:color w:val="000000" w:themeColor="text1"/>
          <w:shd w:val="clear" w:color="auto" w:fill="FFFFFF"/>
          <w:lang w:val="en-US"/>
        </w:rPr>
        <w:t>e</w:t>
      </w:r>
      <w:r w:rsidR="003E43A7" w:rsidRPr="00E515F6">
        <w:rPr>
          <w:rFonts w:ascii="Times New Roman" w:hAnsi="Times New Roman" w:cs="Times New Roman"/>
          <w:color w:val="000000" w:themeColor="text1"/>
          <w:shd w:val="clear" w:color="auto" w:fill="FFFFFF"/>
          <w:lang w:val="en-US"/>
        </w:rPr>
        <w:t xml:space="preserve"> understanding about the psychological basis of bias</w:t>
      </w:r>
      <w:r w:rsidR="00D5125C"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 </w:t>
      </w:r>
      <w:r w:rsidR="0016368B"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3) </w:t>
      </w:r>
      <w:r w:rsidR="00D5125C" w:rsidRPr="00E515F6">
        <w:rPr>
          <w:rFonts w:ascii="Times New Roman" w:hAnsi="Times New Roman" w:cs="Times New Roman"/>
          <w:color w:val="000000" w:themeColor="text1"/>
          <w:shd w:val="clear" w:color="auto" w:fill="FFFFFF"/>
          <w:lang w:val="en-US"/>
        </w:rPr>
        <w:t>enhanc</w:t>
      </w:r>
      <w:r w:rsidR="00B138C7" w:rsidRPr="00E515F6">
        <w:rPr>
          <w:rFonts w:ascii="Times New Roman" w:hAnsi="Times New Roman" w:cs="Times New Roman"/>
          <w:color w:val="000000" w:themeColor="text1"/>
          <w:shd w:val="clear" w:color="auto" w:fill="FFFFFF"/>
          <w:lang w:val="en-US"/>
        </w:rPr>
        <w:t>e</w:t>
      </w:r>
      <w:r w:rsidR="003E43A7" w:rsidRPr="00E515F6">
        <w:rPr>
          <w:rFonts w:ascii="Times New Roman" w:hAnsi="Times New Roman" w:cs="Times New Roman"/>
          <w:color w:val="000000" w:themeColor="text1"/>
          <w:shd w:val="clear" w:color="auto" w:fill="FFFFFF"/>
          <w:lang w:val="en-US"/>
        </w:rPr>
        <w:t xml:space="preserve"> providers' confidence in their ability to successfully interact with socially dissimilar patients</w:t>
      </w:r>
      <w:r w:rsidR="00D5125C"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 </w:t>
      </w:r>
      <w:r w:rsidR="0016368B"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4) enhanc</w:t>
      </w:r>
      <w:r w:rsidR="00B138C7" w:rsidRPr="00E515F6">
        <w:rPr>
          <w:rFonts w:ascii="Times New Roman" w:hAnsi="Times New Roman" w:cs="Times New Roman"/>
          <w:color w:val="000000" w:themeColor="text1"/>
          <w:shd w:val="clear" w:color="auto" w:fill="FFFFFF"/>
          <w:lang w:val="en-US"/>
        </w:rPr>
        <w:t>e</w:t>
      </w:r>
      <w:r w:rsidR="003E43A7" w:rsidRPr="00E515F6">
        <w:rPr>
          <w:rFonts w:ascii="Times New Roman" w:hAnsi="Times New Roman" w:cs="Times New Roman"/>
          <w:color w:val="000000" w:themeColor="text1"/>
          <w:shd w:val="clear" w:color="auto" w:fill="FFFFFF"/>
          <w:lang w:val="en-US"/>
        </w:rPr>
        <w:t xml:space="preserve"> emotional regulation skills</w:t>
      </w:r>
      <w:r w:rsidR="00F574E3"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 xml:space="preserve"> and </w:t>
      </w:r>
      <w:r w:rsidR="0016368B" w:rsidRPr="00E515F6">
        <w:rPr>
          <w:rFonts w:ascii="Times New Roman" w:hAnsi="Times New Roman" w:cs="Times New Roman"/>
          <w:color w:val="000000" w:themeColor="text1"/>
          <w:shd w:val="clear" w:color="auto" w:fill="FFFFFF"/>
          <w:lang w:val="en-US"/>
        </w:rPr>
        <w:t>(</w:t>
      </w:r>
      <w:r w:rsidR="003E43A7" w:rsidRPr="00E515F6">
        <w:rPr>
          <w:rFonts w:ascii="Times New Roman" w:hAnsi="Times New Roman" w:cs="Times New Roman"/>
          <w:color w:val="000000" w:themeColor="text1"/>
          <w:shd w:val="clear" w:color="auto" w:fill="FFFFFF"/>
          <w:lang w:val="en-US"/>
        </w:rPr>
        <w:t>5) improv</w:t>
      </w:r>
      <w:r w:rsidR="00B138C7" w:rsidRPr="00E515F6">
        <w:rPr>
          <w:rFonts w:ascii="Times New Roman" w:hAnsi="Times New Roman" w:cs="Times New Roman"/>
          <w:color w:val="000000" w:themeColor="text1"/>
          <w:shd w:val="clear" w:color="auto" w:fill="FFFFFF"/>
          <w:lang w:val="en-US"/>
        </w:rPr>
        <w:t>e</w:t>
      </w:r>
      <w:r w:rsidR="003E43A7" w:rsidRPr="00E515F6">
        <w:rPr>
          <w:rFonts w:ascii="Times New Roman" w:hAnsi="Times New Roman" w:cs="Times New Roman"/>
          <w:color w:val="000000" w:themeColor="text1"/>
          <w:shd w:val="clear" w:color="auto" w:fill="FFFFFF"/>
          <w:lang w:val="en-US"/>
        </w:rPr>
        <w:t xml:space="preserve"> the ability to build partnerships with patients.</w:t>
      </w:r>
      <w:r w:rsidR="00F61C1A" w:rsidRPr="00E515F6">
        <w:rPr>
          <w:rFonts w:ascii="Times New Roman" w:hAnsi="Times New Roman" w:cs="Times New Roman"/>
          <w:color w:val="000000" w:themeColor="text1"/>
          <w:shd w:val="clear" w:color="auto" w:fill="FFFFFF"/>
          <w:lang w:val="en-US"/>
        </w:rPr>
        <w:t>”</w:t>
      </w:r>
      <w:r w:rsidR="00E95BD8" w:rsidRPr="00E515F6">
        <w:rPr>
          <w:rStyle w:val="FootnoteReference"/>
          <w:rFonts w:ascii="Times New Roman" w:hAnsi="Times New Roman" w:cs="Times New Roman"/>
          <w:color w:val="000000" w:themeColor="text1"/>
          <w:shd w:val="clear" w:color="auto" w:fill="FFFFFF"/>
          <w:lang w:val="en-US"/>
        </w:rPr>
        <w:footnoteReference w:id="172"/>
      </w:r>
    </w:p>
    <w:p w14:paraId="2BBEC3CF" w14:textId="02B90F21" w:rsidR="0022138D" w:rsidRDefault="002A1DD2" w:rsidP="004632BF">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Carnes et al. (2015) conducted a study (discussed in </w:t>
      </w:r>
      <w:r w:rsidR="002D0F3C" w:rsidRPr="00F91828">
        <w:rPr>
          <w:rFonts w:ascii="Times New Roman" w:hAnsi="Times New Roman" w:cs="Times New Roman"/>
          <w:color w:val="000000" w:themeColor="text1"/>
          <w:lang w:val="en-US"/>
        </w:rPr>
        <w:t>Part</w:t>
      </w:r>
      <w:r w:rsidRPr="00F91828">
        <w:rPr>
          <w:rFonts w:ascii="Times New Roman" w:hAnsi="Times New Roman" w:cs="Times New Roman"/>
          <w:color w:val="000000" w:themeColor="text1"/>
          <w:lang w:val="en-US"/>
        </w:rPr>
        <w:t xml:space="preserve"> </w:t>
      </w:r>
      <w:r w:rsidR="002D0F3C" w:rsidRPr="00F91828">
        <w:rPr>
          <w:rFonts w:ascii="Times New Roman" w:hAnsi="Times New Roman" w:cs="Times New Roman"/>
          <w:color w:val="000000" w:themeColor="text1"/>
          <w:lang w:val="en-US"/>
        </w:rPr>
        <w:t>III</w:t>
      </w:r>
      <w:r w:rsidRPr="00F91828">
        <w:rPr>
          <w:rFonts w:ascii="Times New Roman" w:hAnsi="Times New Roman" w:cs="Times New Roman"/>
          <w:color w:val="000000" w:themeColor="text1"/>
          <w:lang w:val="en-US"/>
        </w:rPr>
        <w:t>(A</w:t>
      </w:r>
      <w:r w:rsidR="008A183C"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in which faculty from 46 academic departments at the University of Wisconsin were provided with training</w:t>
      </w:r>
      <w:r w:rsidR="00051904" w:rsidRPr="00F91828">
        <w:rPr>
          <w:rFonts w:ascii="Times New Roman" w:hAnsi="Times New Roman" w:cs="Times New Roman"/>
          <w:color w:val="000000" w:themeColor="text1"/>
          <w:lang w:val="en-US"/>
        </w:rPr>
        <w:t xml:space="preserve"> encouraging the combined use of several strategies</w:t>
      </w:r>
      <w:r w:rsidRPr="00F91828">
        <w:rPr>
          <w:rFonts w:ascii="Times New Roman" w:hAnsi="Times New Roman" w:cs="Times New Roman"/>
          <w:color w:val="000000" w:themeColor="text1"/>
          <w:lang w:val="en-US"/>
        </w:rPr>
        <w:t xml:space="preserve"> to counteract gender bias.</w:t>
      </w:r>
      <w:r w:rsidR="00DC4B88">
        <w:rPr>
          <w:rStyle w:val="FootnoteReference"/>
          <w:rFonts w:ascii="Times New Roman" w:hAnsi="Times New Roman" w:cs="Times New Roman"/>
          <w:color w:val="000000" w:themeColor="text1"/>
          <w:lang w:val="en-US"/>
        </w:rPr>
        <w:footnoteReference w:id="173"/>
      </w:r>
      <w:r w:rsidR="003E43A7" w:rsidRPr="00F91828">
        <w:rPr>
          <w:rFonts w:ascii="Times New Roman" w:hAnsi="Times New Roman" w:cs="Times New Roman"/>
          <w:color w:val="000000" w:themeColor="text1"/>
          <w:lang w:val="en-US"/>
        </w:rPr>
        <w:t xml:space="preserve">  The researchers found that </w:t>
      </w:r>
      <w:r w:rsidR="009A1510" w:rsidRPr="00F91828">
        <w:rPr>
          <w:rFonts w:ascii="Times New Roman" w:hAnsi="Times New Roman" w:cs="Times New Roman"/>
          <w:color w:val="000000" w:themeColor="text1"/>
          <w:lang w:val="en-US"/>
        </w:rPr>
        <w:t xml:space="preserve">unconscious </w:t>
      </w:r>
      <w:r w:rsidR="003E43A7" w:rsidRPr="00F91828">
        <w:rPr>
          <w:rFonts w:ascii="Times New Roman" w:hAnsi="Times New Roman" w:cs="Times New Roman"/>
          <w:color w:val="000000" w:themeColor="text1"/>
          <w:lang w:val="en-US"/>
        </w:rPr>
        <w:t xml:space="preserve">gender bias was reduced when </w:t>
      </w:r>
      <w:r w:rsidR="00CE0B4C" w:rsidRPr="00F91828">
        <w:rPr>
          <w:rFonts w:ascii="Times New Roman" w:hAnsi="Times New Roman" w:cs="Times New Roman"/>
          <w:color w:val="000000" w:themeColor="text1"/>
          <w:lang w:val="en-US"/>
        </w:rPr>
        <w:t xml:space="preserve">participants were asked to use techniques </w:t>
      </w:r>
      <w:r w:rsidR="00F6174D" w:rsidRPr="00F91828">
        <w:rPr>
          <w:rFonts w:ascii="Times New Roman" w:hAnsi="Times New Roman" w:cs="Times New Roman"/>
          <w:color w:val="000000" w:themeColor="text1"/>
          <w:lang w:val="en-US"/>
        </w:rPr>
        <w:t xml:space="preserve">like </w:t>
      </w:r>
      <w:r w:rsidR="003E43A7" w:rsidRPr="00F91828">
        <w:rPr>
          <w:rFonts w:ascii="Times New Roman" w:hAnsi="Times New Roman" w:cs="Times New Roman"/>
          <w:color w:val="000000" w:themeColor="text1"/>
          <w:lang w:val="en-US"/>
        </w:rPr>
        <w:t xml:space="preserve">replacing a gender stereotype with accurate information, positive counter-stereotype imaging, imagining in detail what it is like to be a person in a stereotyped group, and meeting with </w:t>
      </w:r>
      <w:r w:rsidR="00CE0B4C" w:rsidRPr="00F91828">
        <w:rPr>
          <w:rFonts w:ascii="Times New Roman" w:hAnsi="Times New Roman" w:cs="Times New Roman"/>
          <w:color w:val="000000" w:themeColor="text1"/>
          <w:lang w:val="en-US"/>
        </w:rPr>
        <w:t>“</w:t>
      </w:r>
      <w:r w:rsidR="003E43A7" w:rsidRPr="00F91828">
        <w:rPr>
          <w:rFonts w:ascii="Times New Roman" w:hAnsi="Times New Roman" w:cs="Times New Roman"/>
          <w:color w:val="000000" w:themeColor="text1"/>
          <w:lang w:val="en-US"/>
        </w:rPr>
        <w:t>counter-stereotypic exemplars, such as senior women faculty.</w:t>
      </w:r>
      <w:r w:rsidR="00CE0B4C" w:rsidRPr="00F91828">
        <w:rPr>
          <w:rFonts w:ascii="Times New Roman" w:hAnsi="Times New Roman" w:cs="Times New Roman"/>
          <w:color w:val="000000" w:themeColor="text1"/>
          <w:lang w:val="en-US"/>
        </w:rPr>
        <w:t>”</w:t>
      </w:r>
      <w:r w:rsidR="003E43A7" w:rsidRPr="00F91828">
        <w:rPr>
          <w:rStyle w:val="FootnoteReference"/>
          <w:rFonts w:ascii="Times New Roman" w:hAnsi="Times New Roman" w:cs="Times New Roman"/>
          <w:color w:val="000000" w:themeColor="text1"/>
        </w:rPr>
        <w:footnoteReference w:id="174"/>
      </w:r>
    </w:p>
    <w:p w14:paraId="10861313" w14:textId="5085AA63" w:rsidR="00153604" w:rsidRPr="00F91828" w:rsidRDefault="00153604" w:rsidP="00A953E4">
      <w:pPr>
        <w:spacing w:line="480" w:lineRule="auto"/>
        <w:ind w:firstLine="720"/>
        <w:rPr>
          <w:rFonts w:ascii="Times New Roman" w:hAnsi="Times New Roman" w:cs="Times New Roman"/>
          <w:b/>
          <w:bCs/>
          <w:color w:val="000000" w:themeColor="text1"/>
          <w:lang w:val="en-US"/>
        </w:rPr>
      </w:pPr>
      <w:r w:rsidRPr="00AC5AD7">
        <w:rPr>
          <w:rFonts w:ascii="Times New Roman" w:hAnsi="Times New Roman" w:cs="Times New Roman"/>
          <w:color w:val="000000" w:themeColor="text1"/>
          <w:lang w:val="en-US"/>
        </w:rPr>
        <w:t xml:space="preserve">Finally, a 2016 meta-analysis of 260 studies of diversity training programs found that </w:t>
      </w:r>
      <w:r w:rsidR="00A953E4" w:rsidRPr="00AC5AD7">
        <w:rPr>
          <w:rFonts w:ascii="Times New Roman" w:hAnsi="Times New Roman" w:cs="Times New Roman"/>
          <w:color w:val="000000" w:themeColor="text1"/>
          <w:lang w:val="en-US"/>
        </w:rPr>
        <w:t>“the positive effects of diversity training were greater when training was complemented by other diversity initiatives, targeted to both awareness and skills development, and conducted over a significant period of time.”</w:t>
      </w:r>
      <w:r w:rsidR="00A953E4" w:rsidRPr="00AC5AD7">
        <w:rPr>
          <w:rStyle w:val="FootnoteReference"/>
          <w:rFonts w:ascii="Times New Roman" w:hAnsi="Times New Roman" w:cs="Times New Roman"/>
          <w:color w:val="000000" w:themeColor="text1"/>
          <w:lang w:val="en-US"/>
        </w:rPr>
        <w:footnoteReference w:id="175"/>
      </w:r>
      <w:r w:rsidR="00A953E4">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 </w:t>
      </w:r>
    </w:p>
    <w:p w14:paraId="00ED0969" w14:textId="58F335FB" w:rsidR="00F260FB" w:rsidRPr="00F91828" w:rsidRDefault="00F260FB" w:rsidP="006F1BDE">
      <w:pPr>
        <w:pStyle w:val="ListParagraph"/>
        <w:numPr>
          <w:ilvl w:val="0"/>
          <w:numId w:val="9"/>
        </w:numPr>
        <w:spacing w:line="480" w:lineRule="auto"/>
        <w:contextualSpacing w:val="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Assessment</w:t>
      </w:r>
    </w:p>
    <w:p w14:paraId="056AC48A" w14:textId="359445D5" w:rsidR="00727CEB" w:rsidRPr="00F91828" w:rsidRDefault="00727CEB"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If there were a single “magic bullet” to neutralize unconscious bias, an article of this kind would be unnecessary</w:t>
      </w:r>
      <w:r w:rsidR="00051904"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and the problem of unconscious bias would be solved by now.  </w:t>
      </w:r>
      <w:r w:rsidR="00FE3693" w:rsidRPr="00F91828">
        <w:rPr>
          <w:rFonts w:ascii="Times New Roman" w:hAnsi="Times New Roman" w:cs="Times New Roman"/>
          <w:color w:val="000000" w:themeColor="text1"/>
          <w:lang w:val="en-US"/>
        </w:rPr>
        <w:t>In our view, t</w:t>
      </w:r>
      <w:r w:rsidRPr="00F91828">
        <w:rPr>
          <w:rFonts w:ascii="Times New Roman" w:hAnsi="Times New Roman" w:cs="Times New Roman"/>
          <w:color w:val="000000" w:themeColor="text1"/>
          <w:lang w:val="en-US"/>
        </w:rPr>
        <w:t>he bias-reduction techniques described in th</w:t>
      </w:r>
      <w:r w:rsidR="00051904" w:rsidRPr="00F91828">
        <w:rPr>
          <w:rFonts w:ascii="Times New Roman" w:hAnsi="Times New Roman" w:cs="Times New Roman"/>
          <w:color w:val="000000" w:themeColor="text1"/>
          <w:lang w:val="en-US"/>
        </w:rPr>
        <w:t>is</w:t>
      </w:r>
      <w:r w:rsidRPr="00F91828">
        <w:rPr>
          <w:rFonts w:ascii="Times New Roman" w:hAnsi="Times New Roman" w:cs="Times New Roman"/>
          <w:color w:val="000000" w:themeColor="text1"/>
          <w:lang w:val="en-US"/>
        </w:rPr>
        <w:t xml:space="preserve"> section</w:t>
      </w:r>
      <w:r w:rsidR="00FE3693" w:rsidRPr="00F91828">
        <w:rPr>
          <w:rFonts w:ascii="Times New Roman" w:hAnsi="Times New Roman" w:cs="Times New Roman"/>
          <w:color w:val="000000" w:themeColor="text1"/>
          <w:lang w:val="en-US"/>
        </w:rPr>
        <w:t xml:space="preserve"> of </w:t>
      </w:r>
      <w:r w:rsidR="00F6174D" w:rsidRPr="00F91828">
        <w:rPr>
          <w:rFonts w:ascii="Times New Roman" w:hAnsi="Times New Roman" w:cs="Times New Roman"/>
          <w:color w:val="000000" w:themeColor="text1"/>
          <w:lang w:val="en-US"/>
        </w:rPr>
        <w:t xml:space="preserve">the </w:t>
      </w:r>
      <w:r w:rsidR="00FE3693" w:rsidRPr="00F91828">
        <w:rPr>
          <w:rFonts w:ascii="Times New Roman" w:hAnsi="Times New Roman" w:cs="Times New Roman"/>
          <w:color w:val="000000" w:themeColor="text1"/>
          <w:lang w:val="en-US"/>
        </w:rPr>
        <w:t xml:space="preserve">article are moving in a promising direction to the extent that they </w:t>
      </w:r>
      <w:r w:rsidRPr="00F91828">
        <w:rPr>
          <w:rFonts w:ascii="Times New Roman" w:hAnsi="Times New Roman" w:cs="Times New Roman"/>
          <w:color w:val="000000" w:themeColor="text1"/>
          <w:lang w:val="en-US"/>
        </w:rPr>
        <w:t>examine the potential effects of long-term intervention</w:t>
      </w:r>
      <w:r w:rsidR="00FE3693"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that utilize a variety of techniques in combination.</w:t>
      </w:r>
    </w:p>
    <w:p w14:paraId="7CF1B2CB" w14:textId="77777777" w:rsidR="00572F1F" w:rsidRPr="00F91828" w:rsidRDefault="00FE3693"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However, most of the meta-analyses of bias-reduction strategies have looked at </w:t>
      </w:r>
      <w:r w:rsidRPr="00F91828">
        <w:rPr>
          <w:rFonts w:ascii="Times New Roman" w:hAnsi="Times New Roman" w:cs="Times New Roman"/>
          <w:i/>
          <w:iCs/>
          <w:color w:val="000000" w:themeColor="text1"/>
          <w:lang w:val="en-US"/>
        </w:rPr>
        <w:t>individual</w:t>
      </w:r>
      <w:r w:rsidRPr="00F91828">
        <w:rPr>
          <w:rFonts w:ascii="Times New Roman" w:hAnsi="Times New Roman" w:cs="Times New Roman"/>
          <w:color w:val="000000" w:themeColor="text1"/>
          <w:lang w:val="en-US"/>
        </w:rPr>
        <w:t xml:space="preserve"> interventions and have found unimpressive impacts.</w:t>
      </w:r>
    </w:p>
    <w:p w14:paraId="6BBD4DD5" w14:textId="47E9C394" w:rsidR="00DD212D" w:rsidRPr="00F91828" w:rsidRDefault="00DD212D" w:rsidP="006F1BDE">
      <w:pPr>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2009, Paluck and Green published the results of their review of 985 studies of bias reduction strategies.</w:t>
      </w:r>
      <w:r w:rsidRPr="00F91828">
        <w:rPr>
          <w:rStyle w:val="FootnoteReference"/>
          <w:rFonts w:ascii="Times New Roman" w:hAnsi="Times New Roman" w:cs="Times New Roman"/>
          <w:color w:val="000000" w:themeColor="text1"/>
          <w:lang w:val="en-US"/>
        </w:rPr>
        <w:footnoteReference w:id="176"/>
      </w:r>
      <w:r w:rsidRPr="00F91828">
        <w:rPr>
          <w:rFonts w:ascii="Times New Roman" w:hAnsi="Times New Roman" w:cs="Times New Roman"/>
          <w:color w:val="000000" w:themeColor="text1"/>
          <w:lang w:val="en-US"/>
        </w:rPr>
        <w:t xml:space="preserve">  They concluded that “psychologists are a long way from demonstrating the most effective ways to reduce prejudice,” and even those interventions that reduce prejudice in isolated laboratory settings have not been proven to work in the field.</w:t>
      </w:r>
      <w:r w:rsidR="00B27361" w:rsidRPr="00F91828">
        <w:rPr>
          <w:rStyle w:val="FootnoteReference"/>
          <w:rFonts w:ascii="Times New Roman" w:hAnsi="Times New Roman" w:cs="Times New Roman"/>
          <w:color w:val="000000" w:themeColor="text1"/>
          <w:lang w:val="en-US"/>
        </w:rPr>
        <w:footnoteReference w:id="177"/>
      </w:r>
    </w:p>
    <w:p w14:paraId="169AF4E0" w14:textId="4A22C6D9" w:rsidR="002F6004" w:rsidRPr="00F91828" w:rsidRDefault="002F6004" w:rsidP="006F1BDE">
      <w:pPr>
        <w:pStyle w:val="NormalWeb"/>
        <w:spacing w:before="0" w:beforeAutospacing="0" w:after="0" w:afterAutospacing="0" w:line="480" w:lineRule="auto"/>
        <w:ind w:firstLine="708"/>
        <w:rPr>
          <w:lang w:val="en-US"/>
        </w:rPr>
      </w:pPr>
      <w:r w:rsidRPr="00F91828">
        <w:rPr>
          <w:color w:val="000000" w:themeColor="text1"/>
          <w:lang w:val="en-US"/>
        </w:rPr>
        <w:t xml:space="preserve">In 2014, </w:t>
      </w:r>
      <w:r w:rsidRPr="00F91828">
        <w:rPr>
          <w:lang w:val="en-US"/>
        </w:rPr>
        <w:t xml:space="preserve">Lai et al. analyzed 17 laboratory interventions aimed at reducing implicit racial </w:t>
      </w:r>
      <w:r w:rsidR="00CA2B88" w:rsidRPr="00F91828">
        <w:rPr>
          <w:lang w:val="en-US"/>
        </w:rPr>
        <w:t>bias and</w:t>
      </w:r>
      <w:r w:rsidRPr="00F91828">
        <w:rPr>
          <w:lang w:val="en-US"/>
        </w:rPr>
        <w:t xml:space="preserve"> found that eight of them were effective.</w:t>
      </w:r>
      <w:r w:rsidRPr="00F91828">
        <w:rPr>
          <w:rStyle w:val="FootnoteReference"/>
          <w:lang w:val="en-US"/>
        </w:rPr>
        <w:footnoteReference w:id="178"/>
      </w:r>
      <w:r w:rsidRPr="00F91828">
        <w:rPr>
          <w:lang w:val="en-US"/>
        </w:rPr>
        <w:t xml:space="preserve">  The most effective interventions involved stereotype replacement/negation </w:t>
      </w:r>
      <w:r w:rsidR="00051904" w:rsidRPr="00F91828">
        <w:rPr>
          <w:lang w:val="en-US"/>
        </w:rPr>
        <w:t>(discussed in Part III(</w:t>
      </w:r>
      <w:r w:rsidR="00837615" w:rsidRPr="00F91828">
        <w:rPr>
          <w:lang w:val="en-US"/>
        </w:rPr>
        <w:t>F</w:t>
      </w:r>
      <w:r w:rsidR="00051904" w:rsidRPr="00F91828">
        <w:rPr>
          <w:lang w:val="en-US"/>
        </w:rPr>
        <w:t>))</w:t>
      </w:r>
      <w:r w:rsidRPr="00F91828">
        <w:rPr>
          <w:lang w:val="en-US"/>
        </w:rPr>
        <w:t>.  None of the examined interventions reduced explicit racial bias, and</w:t>
      </w:r>
      <w:r w:rsidR="00CB699B">
        <w:rPr>
          <w:lang w:val="en-US"/>
        </w:rPr>
        <w:t>,</w:t>
      </w:r>
      <w:r w:rsidRPr="00F91828">
        <w:rPr>
          <w:lang w:val="en-US"/>
        </w:rPr>
        <w:t xml:space="preserve"> interestingly</w:t>
      </w:r>
      <w:r w:rsidR="00CB699B">
        <w:rPr>
          <w:lang w:val="en-US"/>
        </w:rPr>
        <w:t>,</w:t>
      </w:r>
      <w:r w:rsidRPr="00F91828">
        <w:rPr>
          <w:lang w:val="en-US"/>
        </w:rPr>
        <w:t xml:space="preserve"> “intervention effectiveness extended only weakly to</w:t>
      </w:r>
      <w:r w:rsidR="00235878">
        <w:rPr>
          <w:lang w:val="en-US"/>
        </w:rPr>
        <w:t xml:space="preserve"> . . .</w:t>
      </w:r>
      <w:r w:rsidRPr="00F91828">
        <w:rPr>
          <w:lang w:val="en-US"/>
        </w:rPr>
        <w:t xml:space="preserve"> Asians and Hispanics.”</w:t>
      </w:r>
      <w:r w:rsidRPr="00F91828">
        <w:rPr>
          <w:rStyle w:val="FootnoteReference"/>
          <w:lang w:val="en-US"/>
        </w:rPr>
        <w:footnoteReference w:id="179"/>
      </w:r>
    </w:p>
    <w:p w14:paraId="51B0E062" w14:textId="0BD2FEF6" w:rsidR="002F6004" w:rsidRPr="00F91828" w:rsidRDefault="002F6004" w:rsidP="006F1BDE">
      <w:pPr>
        <w:pStyle w:val="NormalWeb"/>
        <w:spacing w:before="0" w:beforeAutospacing="0" w:after="0" w:afterAutospacing="0" w:line="480" w:lineRule="auto"/>
        <w:ind w:firstLine="708"/>
        <w:rPr>
          <w:lang w:val="en-US"/>
        </w:rPr>
      </w:pPr>
      <w:r w:rsidRPr="00F91828">
        <w:rPr>
          <w:lang w:val="en-US"/>
        </w:rPr>
        <w:t xml:space="preserve">In </w:t>
      </w:r>
      <w:r w:rsidR="00837615" w:rsidRPr="00F91828">
        <w:rPr>
          <w:lang w:val="en-US"/>
        </w:rPr>
        <w:t>a</w:t>
      </w:r>
      <w:r w:rsidRPr="00F91828">
        <w:rPr>
          <w:lang w:val="en-US"/>
        </w:rPr>
        <w:t xml:space="preserve"> follow-up stud</w:t>
      </w:r>
      <w:r w:rsidR="00837615" w:rsidRPr="00F91828">
        <w:rPr>
          <w:lang w:val="en-US"/>
        </w:rPr>
        <w:t>y</w:t>
      </w:r>
      <w:r w:rsidRPr="00F91828">
        <w:rPr>
          <w:lang w:val="en-US"/>
        </w:rPr>
        <w:t xml:space="preserve"> published in 2016</w:t>
      </w:r>
      <w:r w:rsidR="00940D90" w:rsidRPr="00F91828">
        <w:rPr>
          <w:lang w:val="en-US"/>
        </w:rPr>
        <w:t xml:space="preserve"> </w:t>
      </w:r>
      <w:r w:rsidRPr="00F91828">
        <w:rPr>
          <w:lang w:val="en-US"/>
        </w:rPr>
        <w:t>involving 6,321 total participants,</w:t>
      </w:r>
      <w:r w:rsidR="007D4EEA" w:rsidRPr="00F91828">
        <w:rPr>
          <w:lang w:val="en-US"/>
        </w:rPr>
        <w:t xml:space="preserve"> </w:t>
      </w:r>
      <w:r w:rsidRPr="00F91828">
        <w:rPr>
          <w:lang w:val="en-US"/>
        </w:rPr>
        <w:t xml:space="preserve">Lai et al. compared the effectiveness of nine interventions to reduce implicit racial preferences over time to </w:t>
      </w:r>
      <w:r w:rsidR="00CB699B">
        <w:rPr>
          <w:lang w:val="en-US"/>
        </w:rPr>
        <w:t>observe</w:t>
      </w:r>
      <w:r w:rsidR="00CB699B" w:rsidRPr="00F91828">
        <w:rPr>
          <w:lang w:val="en-US"/>
        </w:rPr>
        <w:t xml:space="preserve"> </w:t>
      </w:r>
      <w:r w:rsidRPr="00F91828">
        <w:rPr>
          <w:lang w:val="en-US"/>
        </w:rPr>
        <w:t>how long the change lasts.</w:t>
      </w:r>
      <w:bookmarkStart w:id="35" w:name="_Ref118406177"/>
      <w:r w:rsidR="007D4EEA" w:rsidRPr="00F91828">
        <w:rPr>
          <w:rStyle w:val="FootnoteReference"/>
          <w:lang w:val="en-US"/>
        </w:rPr>
        <w:footnoteReference w:id="180"/>
      </w:r>
      <w:bookmarkEnd w:id="35"/>
      <w:r w:rsidR="00BB5BBC">
        <w:rPr>
          <w:lang w:val="en-US"/>
        </w:rPr>
        <w:t xml:space="preserve"> </w:t>
      </w:r>
      <w:r w:rsidRPr="00F91828">
        <w:rPr>
          <w:lang w:val="en-US"/>
        </w:rPr>
        <w:t xml:space="preserve"> All chosen interventions instantly reduced implicit bias and were effective at prompting short-term malleability in implicit biases</w:t>
      </w:r>
      <w:r w:rsidR="00E51797" w:rsidRPr="00F91828">
        <w:rPr>
          <w:lang w:val="en-US"/>
        </w:rPr>
        <w:t>; h</w:t>
      </w:r>
      <w:r w:rsidRPr="00F91828">
        <w:rPr>
          <w:lang w:val="en-US"/>
        </w:rPr>
        <w:t>owever, none were effective after a delay of several hours to several days.</w:t>
      </w:r>
      <w:r w:rsidR="00E51797" w:rsidRPr="00F91828">
        <w:rPr>
          <w:rStyle w:val="FootnoteReference"/>
          <w:lang w:val="en-US"/>
        </w:rPr>
        <w:footnoteReference w:id="181"/>
      </w:r>
      <w:r w:rsidRPr="00F91828">
        <w:rPr>
          <w:lang w:val="en-US"/>
        </w:rPr>
        <w:t xml:space="preserve">  As in the other meta-analyses, the researchers found little evidence for long-term implicit preference change, even just a few days after the intervention. </w:t>
      </w:r>
      <w:r w:rsidR="00BB5BBC">
        <w:rPr>
          <w:lang w:val="en-US"/>
        </w:rPr>
        <w:t xml:space="preserve"> </w:t>
      </w:r>
      <w:r w:rsidRPr="00F91828">
        <w:rPr>
          <w:lang w:val="en-US"/>
        </w:rPr>
        <w:t>The authors concluded that it is “possible that brief interventions can be effective, but only when administered repeatedly over time in a spaced learning schedule.”</w:t>
      </w:r>
      <w:r w:rsidR="00940D90" w:rsidRPr="00F91828">
        <w:rPr>
          <w:rStyle w:val="FootnoteReference"/>
          <w:lang w:val="en-US"/>
        </w:rPr>
        <w:footnoteReference w:id="182"/>
      </w:r>
      <w:r w:rsidRPr="00F91828">
        <w:rPr>
          <w:lang w:val="en-US"/>
        </w:rPr>
        <w:t xml:space="preserve"> </w:t>
      </w:r>
    </w:p>
    <w:p w14:paraId="025DA0F6" w14:textId="016D9612" w:rsidR="002F6004" w:rsidRPr="00F91828" w:rsidRDefault="002F6004" w:rsidP="006F1BDE">
      <w:pPr>
        <w:pStyle w:val="NormalWeb"/>
        <w:spacing w:before="0" w:beforeAutospacing="0" w:after="0" w:afterAutospacing="0" w:line="480" w:lineRule="auto"/>
        <w:ind w:firstLine="708"/>
        <w:rPr>
          <w:lang w:val="en-US"/>
        </w:rPr>
      </w:pPr>
      <w:r w:rsidRPr="00F91828">
        <w:rPr>
          <w:lang w:val="en-US"/>
        </w:rPr>
        <w:t xml:space="preserve">FitzGerald et al. (2019) conducted a systematic review of 47 bias-reduction experiments conducted on adults </w:t>
      </w:r>
      <w:r w:rsidR="00C241B7" w:rsidRPr="00F91828">
        <w:rPr>
          <w:lang w:val="en-US"/>
        </w:rPr>
        <w:t>from</w:t>
      </w:r>
      <w:r w:rsidRPr="00F91828">
        <w:rPr>
          <w:lang w:val="en-US"/>
        </w:rPr>
        <w:t xml:space="preserve"> May 2005 </w:t>
      </w:r>
      <w:r w:rsidR="00C241B7" w:rsidRPr="00F91828">
        <w:rPr>
          <w:lang w:val="en-US"/>
        </w:rPr>
        <w:t>through</w:t>
      </w:r>
      <w:r w:rsidRPr="00F91828">
        <w:rPr>
          <w:lang w:val="en-US"/>
        </w:rPr>
        <w:t xml:space="preserve"> April 2015.</w:t>
      </w:r>
      <w:r w:rsidR="00C241B7" w:rsidRPr="00F91828">
        <w:rPr>
          <w:rStyle w:val="FootnoteReference"/>
          <w:lang w:val="en-US"/>
        </w:rPr>
        <w:footnoteReference w:id="183"/>
      </w:r>
      <w:r w:rsidRPr="00F91828">
        <w:rPr>
          <w:lang w:val="en-US"/>
        </w:rPr>
        <w:t xml:space="preserve">  The interventions were grouped in categories similar to those in </w:t>
      </w:r>
      <w:r w:rsidR="002D0F3C" w:rsidRPr="00F91828">
        <w:rPr>
          <w:lang w:val="en-US"/>
        </w:rPr>
        <w:t>Part III</w:t>
      </w:r>
      <w:r w:rsidRPr="00F91828">
        <w:rPr>
          <w:lang w:val="en-US"/>
        </w:rPr>
        <w:t xml:space="preserve"> of this article.  </w:t>
      </w:r>
      <w:r w:rsidR="00C241B7" w:rsidRPr="00F91828">
        <w:rPr>
          <w:lang w:val="en-US"/>
        </w:rPr>
        <w:t>S</w:t>
      </w:r>
      <w:r w:rsidRPr="00F91828">
        <w:rPr>
          <w:lang w:val="en-US"/>
        </w:rPr>
        <w:t>everal types of interventions showed a high level of effectiveness</w:t>
      </w:r>
      <w:r w:rsidR="00C241B7" w:rsidRPr="00F91828">
        <w:rPr>
          <w:lang w:val="en-US"/>
        </w:rPr>
        <w:t>:</w:t>
      </w:r>
      <w:r w:rsidRPr="00F91828">
        <w:rPr>
          <w:lang w:val="en-US"/>
        </w:rPr>
        <w:t xml:space="preserve"> counteracting stereotypes, promoting identification with an outgroup, and forming an intention to be unbiased.</w:t>
      </w:r>
      <w:r w:rsidR="00264869" w:rsidRPr="00F91828">
        <w:rPr>
          <w:rStyle w:val="FootnoteReference"/>
          <w:lang w:val="en-US"/>
        </w:rPr>
        <w:footnoteReference w:id="184"/>
      </w:r>
      <w:r w:rsidRPr="00F91828">
        <w:rPr>
          <w:lang w:val="en-US"/>
        </w:rPr>
        <w:t xml:space="preserve">  However, some of the interventions produced inconsistent results</w:t>
      </w:r>
      <w:r w:rsidR="00C241B7" w:rsidRPr="00F91828">
        <w:rPr>
          <w:lang w:val="en-US"/>
        </w:rPr>
        <w:t>;</w:t>
      </w:r>
      <w:r w:rsidRPr="00F91828">
        <w:rPr>
          <w:lang w:val="en-US"/>
        </w:rPr>
        <w:t xml:space="preserve"> for example, appealing to egalitarian values was effective in only four out of eight experiments, and perspective-taking was effective in only four out of eleven experiments.</w:t>
      </w:r>
      <w:r w:rsidR="00264869" w:rsidRPr="00F91828">
        <w:rPr>
          <w:rStyle w:val="FootnoteReference"/>
          <w:lang w:val="en-US"/>
        </w:rPr>
        <w:footnoteReference w:id="185"/>
      </w:r>
      <w:r w:rsidRPr="00F91828">
        <w:rPr>
          <w:lang w:val="en-US"/>
        </w:rPr>
        <w:t xml:space="preserve">  The authors suggested that further research is needed in order to determine what factors had caused each of the interventions to be effective in some settings </w:t>
      </w:r>
      <w:r w:rsidR="003C106C">
        <w:rPr>
          <w:lang w:val="en-US"/>
        </w:rPr>
        <w:t>but</w:t>
      </w:r>
      <w:r w:rsidR="003C106C" w:rsidRPr="00F91828">
        <w:rPr>
          <w:lang w:val="en-US"/>
        </w:rPr>
        <w:t xml:space="preserve"> </w:t>
      </w:r>
      <w:r w:rsidRPr="00F91828">
        <w:rPr>
          <w:lang w:val="en-US"/>
        </w:rPr>
        <w:t>not in others.</w:t>
      </w:r>
      <w:r w:rsidR="00E51797" w:rsidRPr="00F91828">
        <w:rPr>
          <w:rStyle w:val="FootnoteReference"/>
          <w:lang w:val="en-US"/>
        </w:rPr>
        <w:footnoteReference w:id="186"/>
      </w:r>
    </w:p>
    <w:p w14:paraId="5CF4A707" w14:textId="1DB1667A" w:rsidR="002F6004" w:rsidRPr="00F91828" w:rsidRDefault="002F6004" w:rsidP="006F1BDE">
      <w:pPr>
        <w:pStyle w:val="NormalWeb"/>
        <w:spacing w:before="0" w:beforeAutospacing="0" w:after="0" w:afterAutospacing="0" w:line="480" w:lineRule="auto"/>
        <w:ind w:firstLine="708"/>
        <w:rPr>
          <w:lang w:val="en-US"/>
        </w:rPr>
      </w:pPr>
      <w:r w:rsidRPr="00F91828">
        <w:rPr>
          <w:lang w:val="en-US"/>
        </w:rPr>
        <w:t>The Fitz</w:t>
      </w:r>
      <w:r w:rsidR="00F81EA3" w:rsidRPr="00F91828">
        <w:rPr>
          <w:lang w:val="en-US"/>
        </w:rPr>
        <w:t>G</w:t>
      </w:r>
      <w:r w:rsidRPr="00F91828">
        <w:rPr>
          <w:lang w:val="en-US"/>
        </w:rPr>
        <w:t>erald review also showed that</w:t>
      </w:r>
      <w:r w:rsidR="00C241B7" w:rsidRPr="00F91828">
        <w:rPr>
          <w:lang w:val="en-US"/>
        </w:rPr>
        <w:t xml:space="preserve"> </w:t>
      </w:r>
      <w:r w:rsidRPr="00F91828">
        <w:rPr>
          <w:lang w:val="en-US"/>
        </w:rPr>
        <w:t xml:space="preserve">even when one-shot bias-reduction interventions are immediately effective, those effects </w:t>
      </w:r>
      <w:r w:rsidR="00EF4DAD" w:rsidRPr="00F91828">
        <w:rPr>
          <w:lang w:val="en-US"/>
        </w:rPr>
        <w:t xml:space="preserve">often </w:t>
      </w:r>
      <w:r w:rsidRPr="00F91828">
        <w:rPr>
          <w:lang w:val="en-US"/>
        </w:rPr>
        <w:t>do not last.  The authors note:</w:t>
      </w:r>
    </w:p>
    <w:p w14:paraId="10C23E7B" w14:textId="374751ED" w:rsidR="002F6004" w:rsidRPr="00F91828" w:rsidRDefault="002F6004" w:rsidP="004632BF">
      <w:pPr>
        <w:autoSpaceDE w:val="0"/>
        <w:autoSpaceDN w:val="0"/>
        <w:adjustRightInd w:val="0"/>
        <w:ind w:left="706" w:right="720"/>
        <w:rPr>
          <w:rFonts w:ascii="Times New Roman" w:hAnsi="Times New Roman" w:cs="Times New Roman"/>
          <w:color w:val="131413"/>
          <w:lang w:val="en-US"/>
        </w:rPr>
      </w:pPr>
      <w:r w:rsidRPr="00F91828">
        <w:rPr>
          <w:rFonts w:ascii="Times New Roman" w:eastAsia="Times New Roman" w:hAnsi="Times New Roman" w:cs="Times New Roman"/>
          <w:lang w:val="en-US" w:eastAsia="de-DE"/>
        </w:rPr>
        <w:t xml:space="preserve">To some extent, the ineffectiveness of interventions after a longer time period is to be expected. Implicit biases have been partly formed through repeated exposure to associations: their very presence hints at their being not only generated but also maintained by culture. Any counter-actions, even if effective immediately, would then themselves be rapidly countered since participants remain part of their culture from which they receive constant inputs. To tackle this, </w:t>
      </w:r>
      <w:r w:rsidRPr="00F91828">
        <w:rPr>
          <w:rFonts w:ascii="Times New Roman" w:eastAsia="Times New Roman" w:hAnsi="Times New Roman" w:cs="Times New Roman"/>
          <w:i/>
          <w:iCs/>
          <w:lang w:val="en-US" w:eastAsia="de-DE"/>
        </w:rPr>
        <w:t>interventions may need to be repeated frequently</w:t>
      </w:r>
      <w:r w:rsidRPr="00F91828">
        <w:rPr>
          <w:rFonts w:ascii="Times New Roman" w:eastAsia="Times New Roman" w:hAnsi="Times New Roman" w:cs="Times New Roman"/>
          <w:lang w:val="en-US" w:eastAsia="de-DE"/>
        </w:rPr>
        <w:t xml:space="preserve"> or somehow be constructed so that they create durable changes in the habits of participants. More in-depth interventions where participants follow a whole course or interact frequently with the outgroup have been successful</w:t>
      </w:r>
      <w:r w:rsidRPr="00F91828">
        <w:rPr>
          <w:rFonts w:ascii="Times New Roman" w:hAnsi="Times New Roman" w:cs="Times New Roman"/>
          <w:color w:val="131413"/>
          <w:lang w:val="en-US"/>
        </w:rPr>
        <w:t>.</w:t>
      </w:r>
      <w:r w:rsidRPr="00F91828">
        <w:rPr>
          <w:rStyle w:val="FootnoteReference"/>
          <w:rFonts w:ascii="Times New Roman" w:hAnsi="Times New Roman" w:cs="Times New Roman"/>
          <w:color w:val="131413"/>
          <w:lang w:val="en-US"/>
        </w:rPr>
        <w:footnoteReference w:id="187"/>
      </w:r>
    </w:p>
    <w:p w14:paraId="4B1905D6" w14:textId="6AB08D59" w:rsidR="00C12656" w:rsidRPr="00F91828" w:rsidRDefault="002F6004" w:rsidP="007208F5">
      <w:pPr>
        <w:spacing w:before="240" w:line="480" w:lineRule="auto"/>
        <w:ind w:firstLine="706"/>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lang w:val="en-US"/>
        </w:rPr>
        <w:t>Finally, in 2019,</w:t>
      </w:r>
      <w:r w:rsidR="00FE3693" w:rsidRPr="00F91828">
        <w:rPr>
          <w:rFonts w:ascii="Times New Roman" w:hAnsi="Times New Roman" w:cs="Times New Roman"/>
          <w:color w:val="000000" w:themeColor="text1"/>
          <w:lang w:val="en-US"/>
        </w:rPr>
        <w:t xml:space="preserve"> Forscher et al. synthesized evidence from 49</w:t>
      </w:r>
      <w:r w:rsidR="00827187" w:rsidRPr="00F91828">
        <w:rPr>
          <w:rFonts w:ascii="Times New Roman" w:hAnsi="Times New Roman" w:cs="Times New Roman"/>
          <w:color w:val="000000" w:themeColor="text1"/>
          <w:lang w:val="en-US"/>
        </w:rPr>
        <w:t>2</w:t>
      </w:r>
      <w:r w:rsidR="00FE3693" w:rsidRPr="00F91828">
        <w:rPr>
          <w:rFonts w:ascii="Times New Roman" w:hAnsi="Times New Roman" w:cs="Times New Roman"/>
          <w:color w:val="000000" w:themeColor="text1"/>
          <w:lang w:val="en-US"/>
        </w:rPr>
        <w:t xml:space="preserve"> studies</w:t>
      </w:r>
      <w:r w:rsidR="00C12656" w:rsidRPr="00F91828">
        <w:rPr>
          <w:rFonts w:ascii="Times New Roman" w:hAnsi="Times New Roman" w:cs="Times New Roman"/>
          <w:color w:val="000000" w:themeColor="text1"/>
          <w:lang w:val="en-US"/>
        </w:rPr>
        <w:t xml:space="preserve">, involving </w:t>
      </w:r>
      <w:r w:rsidR="00FE3693" w:rsidRPr="00F91828">
        <w:rPr>
          <w:rFonts w:ascii="Times New Roman" w:hAnsi="Times New Roman" w:cs="Times New Roman"/>
          <w:color w:val="000000" w:themeColor="text1"/>
          <w:lang w:val="en-US"/>
        </w:rPr>
        <w:t>87,418 participants</w:t>
      </w:r>
      <w:r w:rsidR="00C12656" w:rsidRPr="00F91828">
        <w:rPr>
          <w:rFonts w:ascii="Times New Roman" w:hAnsi="Times New Roman" w:cs="Times New Roman"/>
          <w:color w:val="000000" w:themeColor="text1"/>
          <w:lang w:val="en-US"/>
        </w:rPr>
        <w:t>,</w:t>
      </w:r>
      <w:r w:rsidR="00FE3693" w:rsidRPr="00F91828">
        <w:rPr>
          <w:rFonts w:ascii="Times New Roman" w:hAnsi="Times New Roman" w:cs="Times New Roman"/>
          <w:color w:val="000000" w:themeColor="text1"/>
          <w:lang w:val="en-US"/>
        </w:rPr>
        <w:t xml:space="preserve"> to </w:t>
      </w:r>
      <w:r w:rsidR="00827187" w:rsidRPr="00F91828">
        <w:rPr>
          <w:rFonts w:ascii="Times New Roman" w:hAnsi="Times New Roman" w:cs="Times New Roman"/>
          <w:color w:val="000000" w:themeColor="text1"/>
          <w:lang w:val="en-US"/>
        </w:rPr>
        <w:t>assess</w:t>
      </w:r>
      <w:r w:rsidR="00FE3693" w:rsidRPr="00F91828">
        <w:rPr>
          <w:rFonts w:ascii="Times New Roman" w:hAnsi="Times New Roman" w:cs="Times New Roman"/>
          <w:color w:val="000000" w:themeColor="text1"/>
          <w:lang w:val="en-US"/>
        </w:rPr>
        <w:t xml:space="preserve"> the effectiveness of </w:t>
      </w:r>
      <w:r w:rsidR="00827187" w:rsidRPr="00F91828">
        <w:rPr>
          <w:rFonts w:ascii="Times New Roman" w:hAnsi="Times New Roman" w:cs="Times New Roman"/>
          <w:color w:val="000000" w:themeColor="text1"/>
          <w:lang w:val="en-US"/>
        </w:rPr>
        <w:t xml:space="preserve">various interventions designed to reduce </w:t>
      </w:r>
      <w:r w:rsidR="00FE3693" w:rsidRPr="00F91828">
        <w:rPr>
          <w:rFonts w:ascii="Times New Roman" w:hAnsi="Times New Roman" w:cs="Times New Roman"/>
          <w:color w:val="000000" w:themeColor="text1"/>
          <w:lang w:val="en-US"/>
        </w:rPr>
        <w:t xml:space="preserve">implicit </w:t>
      </w:r>
      <w:r w:rsidR="00827187" w:rsidRPr="00F91828">
        <w:rPr>
          <w:rFonts w:ascii="Times New Roman" w:hAnsi="Times New Roman" w:cs="Times New Roman"/>
          <w:color w:val="000000" w:themeColor="text1"/>
          <w:lang w:val="en-US"/>
        </w:rPr>
        <w:t>bias</w:t>
      </w:r>
      <w:r w:rsidR="00FE3693" w:rsidRPr="00F91828">
        <w:rPr>
          <w:rFonts w:ascii="Times New Roman" w:hAnsi="Times New Roman" w:cs="Times New Roman"/>
          <w:color w:val="000000" w:themeColor="text1"/>
          <w:lang w:val="en-US"/>
        </w:rPr>
        <w:t>.</w:t>
      </w:r>
      <w:r w:rsidR="00F81EA3" w:rsidRPr="00F91828">
        <w:rPr>
          <w:rStyle w:val="FootnoteReference"/>
          <w:rFonts w:ascii="Times New Roman" w:hAnsi="Times New Roman" w:cs="Times New Roman"/>
          <w:color w:val="000000" w:themeColor="text1"/>
          <w:lang w:val="en-US"/>
        </w:rPr>
        <w:footnoteReference w:id="188"/>
      </w:r>
      <w:r w:rsidR="00FE3693" w:rsidRPr="00F91828">
        <w:rPr>
          <w:rFonts w:ascii="Times New Roman" w:hAnsi="Times New Roman" w:cs="Times New Roman"/>
          <w:lang w:val="en-US"/>
        </w:rPr>
        <w:t xml:space="preserve">  They found that implicit measures can be changed, but </w:t>
      </w:r>
      <w:r w:rsidR="005E3B39">
        <w:rPr>
          <w:rFonts w:ascii="Times New Roman" w:hAnsi="Times New Roman" w:cs="Times New Roman"/>
          <w:lang w:val="en-US"/>
        </w:rPr>
        <w:t xml:space="preserve">that </w:t>
      </w:r>
      <w:r w:rsidR="00FE3693" w:rsidRPr="00F91828">
        <w:rPr>
          <w:rFonts w:ascii="Times New Roman" w:hAnsi="Times New Roman" w:cs="Times New Roman"/>
          <w:lang w:val="en-US"/>
        </w:rPr>
        <w:t>long-term effects are often weak or non-existent</w:t>
      </w:r>
      <w:r w:rsidR="00C5135A" w:rsidRPr="00F91828">
        <w:rPr>
          <w:rFonts w:ascii="Times New Roman" w:hAnsi="Times New Roman" w:cs="Times New Roman"/>
          <w:lang w:val="en-US"/>
        </w:rPr>
        <w:t xml:space="preserve">, </w:t>
      </w:r>
      <w:r w:rsidR="005E3B39">
        <w:rPr>
          <w:rFonts w:ascii="Times New Roman" w:hAnsi="Times New Roman" w:cs="Times New Roman"/>
          <w:lang w:val="en-US"/>
        </w:rPr>
        <w:t>that</w:t>
      </w:r>
      <w:r w:rsidR="005E3B39" w:rsidRPr="00F91828">
        <w:rPr>
          <w:rFonts w:ascii="Times New Roman" w:hAnsi="Times New Roman" w:cs="Times New Roman"/>
          <w:lang w:val="en-US"/>
        </w:rPr>
        <w:t xml:space="preserve"> </w:t>
      </w:r>
      <w:r w:rsidR="00C5135A" w:rsidRPr="00F91828">
        <w:rPr>
          <w:rFonts w:ascii="Times New Roman" w:hAnsi="Times New Roman" w:cs="Times New Roman"/>
          <w:lang w:val="en-US"/>
        </w:rPr>
        <w:t>there was little change in explicit bias</w:t>
      </w:r>
      <w:r w:rsidR="005E3B39">
        <w:rPr>
          <w:rFonts w:ascii="Times New Roman" w:hAnsi="Times New Roman" w:cs="Times New Roman"/>
          <w:lang w:val="en-US"/>
        </w:rPr>
        <w:t>,</w:t>
      </w:r>
      <w:r w:rsidR="00E724C7">
        <w:rPr>
          <w:rStyle w:val="FootnoteReference"/>
          <w:rFonts w:ascii="Times New Roman" w:hAnsi="Times New Roman" w:cs="Times New Roman"/>
          <w:lang w:val="en-US"/>
        </w:rPr>
        <w:footnoteReference w:id="189"/>
      </w:r>
      <w:r w:rsidR="005E3B39">
        <w:rPr>
          <w:rFonts w:ascii="Times New Roman" w:hAnsi="Times New Roman" w:cs="Times New Roman"/>
          <w:lang w:val="en-US"/>
        </w:rPr>
        <w:t xml:space="preserve"> and that </w:t>
      </w:r>
      <w:r w:rsidR="005E3B39" w:rsidRPr="00F91828">
        <w:rPr>
          <w:rFonts w:ascii="Times New Roman" w:hAnsi="Times New Roman" w:cs="Times New Roman"/>
          <w:color w:val="000000" w:themeColor="text1"/>
          <w:shd w:val="clear" w:color="auto" w:fill="FFFFFF"/>
          <w:lang w:val="en-US"/>
        </w:rPr>
        <w:t>interventions “generally produced trivial changes in behavior.”</w:t>
      </w:r>
      <w:r w:rsidR="005E3B39" w:rsidRPr="00F91828">
        <w:rPr>
          <w:rStyle w:val="FootnoteReference"/>
          <w:rFonts w:ascii="Times New Roman" w:hAnsi="Times New Roman" w:cs="Times New Roman"/>
          <w:color w:val="000000" w:themeColor="text1"/>
          <w:shd w:val="clear" w:color="auto" w:fill="FFFFFF"/>
        </w:rPr>
        <w:footnoteReference w:id="190"/>
      </w:r>
      <w:r w:rsidR="007B3BB5" w:rsidRPr="00F91828">
        <w:rPr>
          <w:rFonts w:ascii="Times New Roman" w:hAnsi="Times New Roman" w:cs="Times New Roman"/>
          <w:lang w:val="en-US"/>
        </w:rPr>
        <w:t xml:space="preserve">  </w:t>
      </w:r>
      <w:r w:rsidR="0047746C">
        <w:rPr>
          <w:rFonts w:ascii="Times New Roman" w:hAnsi="Times New Roman" w:cs="Times New Roman"/>
          <w:lang w:val="en-US"/>
        </w:rPr>
        <w:t>Significantly, t</w:t>
      </w:r>
      <w:r w:rsidR="007B3BB5" w:rsidRPr="00F91828">
        <w:rPr>
          <w:rFonts w:ascii="Times New Roman" w:hAnsi="Times New Roman" w:cs="Times New Roman"/>
          <w:lang w:val="en-US"/>
        </w:rPr>
        <w:t>hey found that procedures that combine</w:t>
      </w:r>
      <w:r w:rsidR="00C241B7" w:rsidRPr="00F91828">
        <w:rPr>
          <w:rFonts w:ascii="Times New Roman" w:hAnsi="Times New Roman" w:cs="Times New Roman"/>
          <w:lang w:val="en-US"/>
        </w:rPr>
        <w:t>d</w:t>
      </w:r>
      <w:r w:rsidR="007B3BB5" w:rsidRPr="00F91828">
        <w:rPr>
          <w:rFonts w:ascii="Times New Roman" w:hAnsi="Times New Roman" w:cs="Times New Roman"/>
          <w:lang w:val="en-US"/>
        </w:rPr>
        <w:t xml:space="preserve"> sets of strategies and invoked goals or motivations produced the largest positive changes in implicit bias.</w:t>
      </w:r>
      <w:r w:rsidR="005C53D5">
        <w:rPr>
          <w:rStyle w:val="FootnoteReference"/>
          <w:rFonts w:ascii="Times New Roman" w:hAnsi="Times New Roman" w:cs="Times New Roman"/>
          <w:lang w:val="en-US"/>
        </w:rPr>
        <w:footnoteReference w:id="191"/>
      </w:r>
    </w:p>
    <w:p w14:paraId="49939E86" w14:textId="3709916E" w:rsidR="00255029" w:rsidRPr="00F91828" w:rsidRDefault="00255029" w:rsidP="006F1BDE">
      <w:pPr>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shd w:val="clear" w:color="auto" w:fill="FFFFFF"/>
          <w:lang w:val="en-US"/>
        </w:rPr>
        <w:t>One way of looking at the assessments described above is profoundly discouraging</w:t>
      </w:r>
      <w:r w:rsidR="00DF7D64" w:rsidRPr="00F91828">
        <w:rPr>
          <w:rFonts w:ascii="Times New Roman" w:hAnsi="Times New Roman" w:cs="Times New Roman"/>
          <w:color w:val="000000" w:themeColor="text1"/>
          <w:shd w:val="clear" w:color="auto" w:fill="FFFFFF"/>
          <w:lang w:val="en-US"/>
        </w:rPr>
        <w:t>: these reviews and meta-analyses confirm what common sense tells us</w:t>
      </w:r>
      <w:r w:rsidR="003F21EB" w:rsidRPr="00F91828">
        <w:rPr>
          <w:rFonts w:ascii="Times New Roman" w:hAnsi="Times New Roman" w:cs="Times New Roman"/>
          <w:color w:val="000000" w:themeColor="text1"/>
          <w:shd w:val="clear" w:color="auto" w:fill="FFFFFF"/>
          <w:lang w:val="en-US"/>
        </w:rPr>
        <w:t>—</w:t>
      </w:r>
      <w:r w:rsidR="00DF7D64" w:rsidRPr="00F91828">
        <w:rPr>
          <w:rFonts w:ascii="Times New Roman" w:hAnsi="Times New Roman" w:cs="Times New Roman"/>
          <w:color w:val="000000" w:themeColor="text1"/>
          <w:shd w:val="clear" w:color="auto" w:fill="FFFFFF"/>
          <w:lang w:val="en-US"/>
        </w:rPr>
        <w:t xml:space="preserve">unconscious bias resists change.  Another way of looking at </w:t>
      </w:r>
      <w:r w:rsidR="00962680">
        <w:rPr>
          <w:rFonts w:ascii="Times New Roman" w:hAnsi="Times New Roman" w:cs="Times New Roman"/>
          <w:color w:val="000000" w:themeColor="text1"/>
          <w:shd w:val="clear" w:color="auto" w:fill="FFFFFF"/>
          <w:lang w:val="en-US"/>
        </w:rPr>
        <w:t>them</w:t>
      </w:r>
      <w:r w:rsidR="00DF7D64" w:rsidRPr="00F91828">
        <w:rPr>
          <w:rFonts w:ascii="Times New Roman" w:hAnsi="Times New Roman" w:cs="Times New Roman"/>
          <w:color w:val="000000" w:themeColor="text1"/>
          <w:shd w:val="clear" w:color="auto" w:fill="FFFFFF"/>
          <w:lang w:val="en-US"/>
        </w:rPr>
        <w:t xml:space="preserve"> is that we are merely at the </w:t>
      </w:r>
      <w:r w:rsidR="00745FBB" w:rsidRPr="00F91828">
        <w:rPr>
          <w:rFonts w:ascii="Times New Roman" w:hAnsi="Times New Roman" w:cs="Times New Roman"/>
          <w:color w:val="000000" w:themeColor="text1"/>
          <w:shd w:val="clear" w:color="auto" w:fill="FFFFFF"/>
          <w:lang w:val="en-US"/>
        </w:rPr>
        <w:t>beginning</w:t>
      </w:r>
      <w:r w:rsidR="00DF7D64" w:rsidRPr="00F91828">
        <w:rPr>
          <w:rFonts w:ascii="Times New Roman" w:hAnsi="Times New Roman" w:cs="Times New Roman"/>
          <w:color w:val="000000" w:themeColor="text1"/>
          <w:shd w:val="clear" w:color="auto" w:fill="FFFFFF"/>
          <w:lang w:val="en-US"/>
        </w:rPr>
        <w:t xml:space="preserve"> of an era in which </w:t>
      </w:r>
      <w:r w:rsidR="00745FBB" w:rsidRPr="00F91828">
        <w:rPr>
          <w:rFonts w:ascii="Times New Roman" w:hAnsi="Times New Roman" w:cs="Times New Roman"/>
          <w:color w:val="000000" w:themeColor="text1"/>
          <w:shd w:val="clear" w:color="auto" w:fill="FFFFFF"/>
          <w:lang w:val="en-US"/>
        </w:rPr>
        <w:t xml:space="preserve">bias-reduction research, and the tools for measuring unconscious bias, are </w:t>
      </w:r>
      <w:r w:rsidR="000E209C" w:rsidRPr="00F91828">
        <w:rPr>
          <w:rFonts w:ascii="Times New Roman" w:hAnsi="Times New Roman" w:cs="Times New Roman"/>
          <w:color w:val="000000" w:themeColor="text1"/>
          <w:shd w:val="clear" w:color="auto" w:fill="FFFFFF"/>
          <w:lang w:val="en-US"/>
        </w:rPr>
        <w:t xml:space="preserve">being </w:t>
      </w:r>
      <w:r w:rsidR="00745FBB" w:rsidRPr="00F91828">
        <w:rPr>
          <w:rFonts w:ascii="Times New Roman" w:hAnsi="Times New Roman" w:cs="Times New Roman"/>
          <w:color w:val="000000" w:themeColor="text1"/>
          <w:shd w:val="clear" w:color="auto" w:fill="FFFFFF"/>
          <w:lang w:val="en-US"/>
        </w:rPr>
        <w:t xml:space="preserve">refined.  In particular, we are just beginning to see </w:t>
      </w:r>
      <w:r w:rsidR="00DF7D64" w:rsidRPr="00F91828">
        <w:rPr>
          <w:rFonts w:ascii="Times New Roman" w:hAnsi="Times New Roman" w:cs="Times New Roman"/>
          <w:color w:val="000000" w:themeColor="text1"/>
          <w:shd w:val="clear" w:color="auto" w:fill="FFFFFF"/>
          <w:lang w:val="en-US"/>
        </w:rPr>
        <w:t xml:space="preserve">combinations of interventions, utilized over an extended period of time (as in the Devine study described in </w:t>
      </w:r>
      <w:r w:rsidR="002D0F3C" w:rsidRPr="00F91828">
        <w:rPr>
          <w:rFonts w:ascii="Times New Roman" w:hAnsi="Times New Roman" w:cs="Times New Roman"/>
          <w:color w:val="000000" w:themeColor="text1"/>
          <w:shd w:val="clear" w:color="auto" w:fill="FFFFFF"/>
          <w:lang w:val="en-US"/>
        </w:rPr>
        <w:t>Part</w:t>
      </w:r>
      <w:r w:rsidR="00DF7D64" w:rsidRPr="00F91828">
        <w:rPr>
          <w:rFonts w:ascii="Times New Roman" w:hAnsi="Times New Roman" w:cs="Times New Roman"/>
          <w:color w:val="000000" w:themeColor="text1"/>
          <w:shd w:val="clear" w:color="auto" w:fill="FFFFFF"/>
          <w:lang w:val="en-US"/>
        </w:rPr>
        <w:t xml:space="preserve"> </w:t>
      </w:r>
      <w:r w:rsidR="002D0F3C" w:rsidRPr="00F91828">
        <w:rPr>
          <w:rFonts w:ascii="Times New Roman" w:hAnsi="Times New Roman" w:cs="Times New Roman"/>
          <w:color w:val="000000" w:themeColor="text1"/>
          <w:shd w:val="clear" w:color="auto" w:fill="FFFFFF"/>
          <w:lang w:val="en-US"/>
        </w:rPr>
        <w:t>III</w:t>
      </w:r>
      <w:r w:rsidR="00DF7D64" w:rsidRPr="00F91828">
        <w:rPr>
          <w:rFonts w:ascii="Times New Roman" w:hAnsi="Times New Roman" w:cs="Times New Roman"/>
          <w:color w:val="000000" w:themeColor="text1"/>
          <w:shd w:val="clear" w:color="auto" w:fill="FFFFFF"/>
          <w:lang w:val="en-US"/>
        </w:rPr>
        <w:t xml:space="preserve">(H)), </w:t>
      </w:r>
      <w:r w:rsidR="00745FBB" w:rsidRPr="00F91828">
        <w:rPr>
          <w:rFonts w:ascii="Times New Roman" w:hAnsi="Times New Roman" w:cs="Times New Roman"/>
          <w:color w:val="000000" w:themeColor="text1"/>
          <w:shd w:val="clear" w:color="auto" w:fill="FFFFFF"/>
          <w:lang w:val="en-US"/>
        </w:rPr>
        <w:t>evaluated in the laboratory.  And the next frontier</w:t>
      </w:r>
      <w:r w:rsidR="003F21EB" w:rsidRPr="00F91828">
        <w:rPr>
          <w:rFonts w:ascii="Times New Roman" w:hAnsi="Times New Roman" w:cs="Times New Roman"/>
          <w:color w:val="000000" w:themeColor="text1"/>
          <w:shd w:val="clear" w:color="auto" w:fill="FFFFFF"/>
          <w:lang w:val="en-US"/>
        </w:rPr>
        <w:t>—</w:t>
      </w:r>
      <w:r w:rsidR="00745FBB" w:rsidRPr="00F91828">
        <w:rPr>
          <w:rFonts w:ascii="Times New Roman" w:hAnsi="Times New Roman" w:cs="Times New Roman"/>
          <w:color w:val="000000" w:themeColor="text1"/>
          <w:shd w:val="clear" w:color="auto" w:fill="FFFFFF"/>
          <w:lang w:val="en-US"/>
        </w:rPr>
        <w:t>measuring the impact of long-term, multi-faceted interventions in the field</w:t>
      </w:r>
      <w:r w:rsidR="003F21EB" w:rsidRPr="00F91828">
        <w:rPr>
          <w:rFonts w:ascii="Times New Roman" w:hAnsi="Times New Roman" w:cs="Times New Roman"/>
          <w:color w:val="000000" w:themeColor="text1"/>
          <w:shd w:val="clear" w:color="auto" w:fill="FFFFFF"/>
          <w:lang w:val="en-US"/>
        </w:rPr>
        <w:t>—</w:t>
      </w:r>
      <w:r w:rsidR="00745FBB" w:rsidRPr="00F91828">
        <w:rPr>
          <w:rFonts w:ascii="Times New Roman" w:hAnsi="Times New Roman" w:cs="Times New Roman"/>
          <w:color w:val="000000" w:themeColor="text1"/>
          <w:shd w:val="clear" w:color="auto" w:fill="FFFFFF"/>
          <w:lang w:val="en-US"/>
        </w:rPr>
        <w:t>has barely begun.</w:t>
      </w:r>
    </w:p>
    <w:p w14:paraId="7844E37C" w14:textId="77777777" w:rsidR="00E515F6" w:rsidRDefault="00E515F6" w:rsidP="006F1BDE">
      <w:pPr>
        <w:widowControl w:val="0"/>
        <w:spacing w:line="480" w:lineRule="auto"/>
        <w:jc w:val="center"/>
        <w:rPr>
          <w:rFonts w:ascii="Times New Roman" w:hAnsi="Times New Roman" w:cs="Times New Roman"/>
          <w:smallCaps/>
          <w:color w:val="000000" w:themeColor="text1"/>
          <w:lang w:val="en-US"/>
        </w:rPr>
      </w:pPr>
    </w:p>
    <w:p w14:paraId="189815A0" w14:textId="6F5C4E35" w:rsidR="00985AE5" w:rsidRPr="00F91828" w:rsidRDefault="00D74A60" w:rsidP="006F1BDE">
      <w:pPr>
        <w:widowControl w:val="0"/>
        <w:spacing w:line="480" w:lineRule="auto"/>
        <w:jc w:val="center"/>
        <w:rPr>
          <w:rFonts w:ascii="Times New Roman" w:hAnsi="Times New Roman" w:cs="Times New Roman"/>
          <w:smallCaps/>
          <w:color w:val="000000" w:themeColor="text1"/>
          <w:lang w:val="en-US"/>
        </w:rPr>
      </w:pPr>
      <w:r>
        <w:rPr>
          <w:rFonts w:ascii="Times New Roman" w:hAnsi="Times New Roman" w:cs="Times New Roman"/>
          <w:smallCaps/>
          <w:color w:val="000000" w:themeColor="text1"/>
          <w:lang w:val="en-US"/>
        </w:rPr>
        <w:t>I</w:t>
      </w:r>
      <w:r w:rsidR="00986EC7" w:rsidRPr="00F91828">
        <w:rPr>
          <w:rFonts w:ascii="Times New Roman" w:hAnsi="Times New Roman" w:cs="Times New Roman"/>
          <w:smallCaps/>
          <w:color w:val="000000" w:themeColor="text1"/>
          <w:lang w:val="en-US"/>
        </w:rPr>
        <w:t>V</w:t>
      </w:r>
      <w:r w:rsidR="00985AE5" w:rsidRPr="00F91828">
        <w:rPr>
          <w:rFonts w:ascii="Times New Roman" w:hAnsi="Times New Roman" w:cs="Times New Roman"/>
          <w:smallCaps/>
          <w:color w:val="000000" w:themeColor="text1"/>
          <w:lang w:val="en-US"/>
        </w:rPr>
        <w:t>.</w:t>
      </w:r>
      <w:r w:rsidR="00D148D8" w:rsidRPr="00F91828">
        <w:rPr>
          <w:rFonts w:ascii="Times New Roman" w:hAnsi="Times New Roman" w:cs="Times New Roman"/>
          <w:smallCaps/>
          <w:color w:val="000000" w:themeColor="text1"/>
          <w:lang w:val="en-US"/>
        </w:rPr>
        <w:t xml:space="preserve">  </w:t>
      </w:r>
      <w:r w:rsidR="008622B9" w:rsidRPr="00F91828">
        <w:rPr>
          <w:rFonts w:ascii="Times New Roman" w:hAnsi="Times New Roman" w:cs="Times New Roman"/>
          <w:smallCaps/>
          <w:color w:val="000000" w:themeColor="text1"/>
          <w:lang w:val="en-US"/>
        </w:rPr>
        <w:t>Practical Applications</w:t>
      </w:r>
    </w:p>
    <w:p w14:paraId="0FA92267" w14:textId="044CDD79" w:rsidR="00E13534" w:rsidRPr="00F91828" w:rsidRDefault="00E13534"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While acknowledging the nascent state of scientific knowledge about the effectiveness of bias-reduction strategies, we believe that much can be done with the knowledge we already have.</w:t>
      </w:r>
    </w:p>
    <w:p w14:paraId="34F2C8AB" w14:textId="1410C0D5" w:rsidR="008646E2" w:rsidRPr="00F91828" w:rsidRDefault="008646E2"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eastAsia="Times New Roman" w:hAnsi="Times New Roman" w:cs="Times New Roman"/>
          <w:lang w:val="en-US" w:eastAsia="de-DE"/>
        </w:rPr>
        <w:t xml:space="preserve">There are already notable </w:t>
      </w:r>
      <w:r w:rsidR="007208F5" w:rsidRPr="00F91828">
        <w:rPr>
          <w:rFonts w:ascii="Times New Roman" w:eastAsia="Times New Roman" w:hAnsi="Times New Roman" w:cs="Times New Roman"/>
          <w:lang w:val="en-US" w:eastAsia="de-DE"/>
        </w:rPr>
        <w:t xml:space="preserve">real-life </w:t>
      </w:r>
      <w:r w:rsidRPr="00F91828">
        <w:rPr>
          <w:rFonts w:ascii="Times New Roman" w:eastAsia="Times New Roman" w:hAnsi="Times New Roman" w:cs="Times New Roman"/>
          <w:lang w:val="en-US" w:eastAsia="de-DE"/>
        </w:rPr>
        <w:t xml:space="preserve">examples </w:t>
      </w:r>
      <w:r w:rsidR="007208F5" w:rsidRPr="00F91828">
        <w:rPr>
          <w:rFonts w:ascii="Times New Roman" w:eastAsia="Times New Roman" w:hAnsi="Times New Roman" w:cs="Times New Roman"/>
          <w:lang w:val="en-US" w:eastAsia="de-DE"/>
        </w:rPr>
        <w:t>of implicit bias reduction</w:t>
      </w:r>
      <w:r w:rsidRPr="00F91828">
        <w:rPr>
          <w:rFonts w:ascii="Times New Roman" w:eastAsia="Times New Roman" w:hAnsi="Times New Roman" w:cs="Times New Roman"/>
          <w:lang w:val="en-US" w:eastAsia="de-DE"/>
        </w:rPr>
        <w:t xml:space="preserve">. </w:t>
      </w:r>
      <w:r w:rsidR="00D56C3E" w:rsidRPr="00F91828">
        <w:rPr>
          <w:rFonts w:ascii="Times New Roman" w:eastAsia="Times New Roman" w:hAnsi="Times New Roman" w:cs="Times New Roman"/>
          <w:lang w:val="en-US" w:eastAsia="de-DE"/>
        </w:rPr>
        <w:t xml:space="preserve"> </w:t>
      </w:r>
      <w:r w:rsidRPr="00F91828">
        <w:rPr>
          <w:rFonts w:ascii="Times New Roman" w:eastAsia="Times New Roman" w:hAnsi="Times New Roman" w:cs="Times New Roman"/>
          <w:lang w:val="en-US" w:eastAsia="de-DE"/>
        </w:rPr>
        <w:t>For instance, in an experiment in India, some positions in several village councils were randomly selected to be held by women.</w:t>
      </w:r>
      <w:r w:rsidR="001162D1">
        <w:rPr>
          <w:rStyle w:val="FootnoteReference"/>
          <w:rFonts w:ascii="Times New Roman" w:eastAsia="Times New Roman" w:hAnsi="Times New Roman" w:cs="Times New Roman"/>
          <w:lang w:val="en-US" w:eastAsia="de-DE"/>
        </w:rPr>
        <w:footnoteReference w:id="192"/>
      </w:r>
      <w:r w:rsidR="001162D1">
        <w:rPr>
          <w:rFonts w:ascii="Times New Roman" w:eastAsia="Times New Roman" w:hAnsi="Times New Roman" w:cs="Times New Roman"/>
          <w:lang w:val="en-US" w:eastAsia="de-DE"/>
        </w:rPr>
        <w:t xml:space="preserve"> </w:t>
      </w:r>
      <w:r w:rsidRPr="00F91828">
        <w:rPr>
          <w:rFonts w:ascii="Times New Roman" w:eastAsia="Times New Roman" w:hAnsi="Times New Roman" w:cs="Times New Roman"/>
          <w:lang w:val="en-US" w:eastAsia="de-DE"/>
        </w:rPr>
        <w:t xml:space="preserve"> </w:t>
      </w:r>
      <w:r w:rsidR="00D427EC" w:rsidRPr="00F91828">
        <w:rPr>
          <w:rFonts w:ascii="Times New Roman" w:eastAsia="Times New Roman" w:hAnsi="Times New Roman" w:cs="Times New Roman"/>
          <w:lang w:val="en-US" w:eastAsia="de-DE"/>
        </w:rPr>
        <w:t>Researchers found that</w:t>
      </w:r>
      <w:r w:rsidRPr="00F91828">
        <w:rPr>
          <w:rFonts w:ascii="Times New Roman" w:eastAsia="Times New Roman" w:hAnsi="Times New Roman" w:cs="Times New Roman"/>
          <w:lang w:val="en-US" w:eastAsia="de-DE"/>
        </w:rPr>
        <w:t xml:space="preserve"> men in villages </w:t>
      </w:r>
      <w:r w:rsidR="00D427EC" w:rsidRPr="00F91828">
        <w:rPr>
          <w:rFonts w:ascii="Times New Roman" w:eastAsia="Times New Roman" w:hAnsi="Times New Roman" w:cs="Times New Roman"/>
          <w:lang w:val="en-US" w:eastAsia="de-DE"/>
        </w:rPr>
        <w:t>that</w:t>
      </w:r>
      <w:r w:rsidRPr="00F91828">
        <w:rPr>
          <w:rFonts w:ascii="Times New Roman" w:eastAsia="Times New Roman" w:hAnsi="Times New Roman" w:cs="Times New Roman"/>
          <w:lang w:val="en-US" w:eastAsia="de-DE"/>
        </w:rPr>
        <w:t xml:space="preserve"> had female council leaders held weaker implicit gender biases than men living in villages where </w:t>
      </w:r>
      <w:r w:rsidR="00E13534" w:rsidRPr="00F91828">
        <w:rPr>
          <w:rFonts w:ascii="Times New Roman" w:eastAsia="Times New Roman" w:hAnsi="Times New Roman" w:cs="Times New Roman"/>
          <w:lang w:val="en-US" w:eastAsia="de-DE"/>
        </w:rPr>
        <w:t>a</w:t>
      </w:r>
      <w:r w:rsidRPr="00F91828">
        <w:rPr>
          <w:rFonts w:ascii="Times New Roman" w:eastAsia="Times New Roman" w:hAnsi="Times New Roman" w:cs="Times New Roman"/>
          <w:lang w:val="en-US" w:eastAsia="de-DE"/>
        </w:rPr>
        <w:t xml:space="preserve"> gender quota was </w:t>
      </w:r>
      <w:r w:rsidR="00E13534" w:rsidRPr="00F91828">
        <w:rPr>
          <w:rFonts w:ascii="Times New Roman" w:eastAsia="Times New Roman" w:hAnsi="Times New Roman" w:cs="Times New Roman"/>
          <w:lang w:val="en-US" w:eastAsia="de-DE"/>
        </w:rPr>
        <w:t>deployed.</w:t>
      </w:r>
      <w:r w:rsidR="00D56C3E" w:rsidRPr="00F91828">
        <w:rPr>
          <w:rStyle w:val="FootnoteReference"/>
          <w:rFonts w:ascii="Times New Roman" w:eastAsia="Times New Roman" w:hAnsi="Times New Roman" w:cs="Times New Roman"/>
          <w:lang w:val="en-US" w:eastAsia="de-DE"/>
        </w:rPr>
        <w:footnoteReference w:id="193"/>
      </w:r>
      <w:r w:rsidRPr="00F91828">
        <w:rPr>
          <w:rFonts w:ascii="Times New Roman" w:eastAsia="Times New Roman" w:hAnsi="Times New Roman" w:cs="Times New Roman"/>
          <w:lang w:val="en-US" w:eastAsia="de-DE"/>
        </w:rPr>
        <w:t xml:space="preserve"> </w:t>
      </w:r>
      <w:r w:rsidR="00D427EC" w:rsidRPr="00F91828">
        <w:rPr>
          <w:rFonts w:ascii="Times New Roman" w:eastAsia="Times New Roman" w:hAnsi="Times New Roman" w:cs="Times New Roman"/>
          <w:lang w:val="en-US" w:eastAsia="de-DE"/>
        </w:rPr>
        <w:t xml:space="preserve"> </w:t>
      </w:r>
      <w:r w:rsidRPr="00F91828">
        <w:rPr>
          <w:rFonts w:ascii="Times New Roman" w:eastAsia="Times New Roman" w:hAnsi="Times New Roman" w:cs="Times New Roman"/>
          <w:lang w:val="en-US" w:eastAsia="de-DE"/>
        </w:rPr>
        <w:t xml:space="preserve">In </w:t>
      </w:r>
      <w:r w:rsidR="00D427EC" w:rsidRPr="00F91828">
        <w:rPr>
          <w:rFonts w:ascii="Times New Roman" w:eastAsia="Times New Roman" w:hAnsi="Times New Roman" w:cs="Times New Roman"/>
          <w:lang w:val="en-US" w:eastAsia="de-DE"/>
        </w:rPr>
        <w:t>an</w:t>
      </w:r>
      <w:r w:rsidRPr="00F91828">
        <w:rPr>
          <w:rFonts w:ascii="Times New Roman" w:eastAsia="Times New Roman" w:hAnsi="Times New Roman" w:cs="Times New Roman"/>
          <w:lang w:val="en-US" w:eastAsia="de-DE"/>
        </w:rPr>
        <w:t xml:space="preserve"> experiment</w:t>
      </w:r>
      <w:r w:rsidR="00D427EC" w:rsidRPr="00F91828">
        <w:rPr>
          <w:rFonts w:ascii="Times New Roman" w:eastAsia="Times New Roman" w:hAnsi="Times New Roman" w:cs="Times New Roman"/>
          <w:lang w:val="en-US" w:eastAsia="de-DE"/>
        </w:rPr>
        <w:t xml:space="preserve"> involving college roommates, researchers found that</w:t>
      </w:r>
      <w:r w:rsidRPr="00F91828">
        <w:rPr>
          <w:rFonts w:ascii="Times New Roman" w:eastAsia="Times New Roman" w:hAnsi="Times New Roman" w:cs="Times New Roman"/>
          <w:lang w:val="en-US" w:eastAsia="de-DE"/>
        </w:rPr>
        <w:t>, having an outgroup roommate decreased implicit prejudice after only one quarter of a school year.</w:t>
      </w:r>
      <w:bookmarkStart w:id="36" w:name="_Ref118406309"/>
      <w:r w:rsidR="00D56C3E" w:rsidRPr="00F91828">
        <w:rPr>
          <w:rStyle w:val="FootnoteReference"/>
          <w:rFonts w:ascii="Times New Roman" w:eastAsia="Times New Roman" w:hAnsi="Times New Roman" w:cs="Times New Roman"/>
          <w:lang w:val="en-US" w:eastAsia="de-DE"/>
        </w:rPr>
        <w:footnoteReference w:id="194"/>
      </w:r>
      <w:bookmarkEnd w:id="36"/>
      <w:r w:rsidR="00D56C3E" w:rsidRPr="00F91828">
        <w:rPr>
          <w:rFonts w:ascii="Times New Roman" w:eastAsia="Times New Roman" w:hAnsi="Times New Roman" w:cs="Times New Roman"/>
          <w:lang w:val="en-US" w:eastAsia="de-DE"/>
        </w:rPr>
        <w:t xml:space="preserve">  </w:t>
      </w:r>
      <w:r w:rsidRPr="00F91828">
        <w:rPr>
          <w:rFonts w:ascii="Times New Roman" w:eastAsia="Times New Roman" w:hAnsi="Times New Roman" w:cs="Times New Roman"/>
          <w:lang w:val="en-US" w:eastAsia="de-DE"/>
        </w:rPr>
        <w:t xml:space="preserve">Another </w:t>
      </w:r>
      <w:r w:rsidR="00D427EC" w:rsidRPr="00F91828">
        <w:rPr>
          <w:rFonts w:ascii="Times New Roman" w:eastAsia="Times New Roman" w:hAnsi="Times New Roman" w:cs="Times New Roman"/>
          <w:lang w:val="en-US" w:eastAsia="de-DE"/>
        </w:rPr>
        <w:t xml:space="preserve">college-based </w:t>
      </w:r>
      <w:r w:rsidRPr="00F91828">
        <w:rPr>
          <w:rFonts w:ascii="Times New Roman" w:eastAsia="Times New Roman" w:hAnsi="Times New Roman" w:cs="Times New Roman"/>
          <w:lang w:val="en-US" w:eastAsia="de-DE"/>
        </w:rPr>
        <w:t xml:space="preserve">study demonstrated that undergraduate women who had more contact with female instructors </w:t>
      </w:r>
      <w:r w:rsidR="00D427EC" w:rsidRPr="00F91828">
        <w:rPr>
          <w:rFonts w:ascii="Times New Roman" w:eastAsia="Times New Roman" w:hAnsi="Times New Roman" w:cs="Times New Roman"/>
          <w:lang w:val="en-US" w:eastAsia="de-DE"/>
        </w:rPr>
        <w:t>showed</w:t>
      </w:r>
      <w:r w:rsidRPr="00F91828">
        <w:rPr>
          <w:rFonts w:ascii="Times New Roman" w:eastAsia="Times New Roman" w:hAnsi="Times New Roman" w:cs="Times New Roman"/>
          <w:lang w:val="en-US" w:eastAsia="de-DE"/>
        </w:rPr>
        <w:t xml:space="preserve"> less implicit gender bias than women who had more contact with male instructors during their first year.</w:t>
      </w:r>
      <w:r w:rsidR="00D56C3E" w:rsidRPr="00F91828">
        <w:rPr>
          <w:rStyle w:val="FootnoteReference"/>
          <w:rFonts w:ascii="Times New Roman" w:eastAsia="Times New Roman" w:hAnsi="Times New Roman" w:cs="Times New Roman"/>
          <w:lang w:val="en-US" w:eastAsia="de-DE"/>
        </w:rPr>
        <w:footnoteReference w:id="195"/>
      </w:r>
    </w:p>
    <w:p w14:paraId="500D1B50" w14:textId="27B077F8" w:rsidR="002F47D9" w:rsidRPr="00F91828" w:rsidRDefault="002F47D9"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As noted in </w:t>
      </w:r>
      <w:r w:rsidR="002D0F3C" w:rsidRPr="00F91828">
        <w:rPr>
          <w:rFonts w:ascii="Times New Roman" w:hAnsi="Times New Roman" w:cs="Times New Roman"/>
          <w:color w:val="000000" w:themeColor="text1"/>
          <w:lang w:val="en-US"/>
        </w:rPr>
        <w:t>Part III</w:t>
      </w:r>
      <w:r w:rsidRPr="00F91828">
        <w:rPr>
          <w:rFonts w:ascii="Times New Roman" w:hAnsi="Times New Roman" w:cs="Times New Roman"/>
          <w:color w:val="000000" w:themeColor="text1"/>
          <w:lang w:val="en-US"/>
        </w:rPr>
        <w:t>, our review of bias-reduction research showed that many of the studies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especially those conducted in the United States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focus on race and gender biases, but we saw no evidence that these techniques would not be effective in addressing other types of biases</w:t>
      </w:r>
      <w:r w:rsidR="00A84F86" w:rsidRPr="00F91828">
        <w:rPr>
          <w:rFonts w:ascii="Times New Roman" w:hAnsi="Times New Roman" w:cs="Times New Roman"/>
          <w:color w:val="000000" w:themeColor="text1"/>
          <w:lang w:val="en-US"/>
        </w:rPr>
        <w:t>.</w:t>
      </w:r>
      <w:r w:rsidR="00A84F86" w:rsidRPr="00F91828">
        <w:rPr>
          <w:rStyle w:val="FootnoteReference"/>
          <w:rFonts w:ascii="Times New Roman" w:hAnsi="Times New Roman" w:cs="Times New Roman"/>
          <w:color w:val="000000" w:themeColor="text1"/>
          <w:lang w:val="en-US"/>
        </w:rPr>
        <w:footnoteReference w:id="196"/>
      </w:r>
    </w:p>
    <w:p w14:paraId="653AD311" w14:textId="520EAF08" w:rsidR="00126E8E" w:rsidRPr="00F91828" w:rsidRDefault="00126E8E"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following sections describe two types of strategies (individual and institutional) for reducing implicit bias and techniques for counteracting the effects of implicit bias.</w:t>
      </w:r>
    </w:p>
    <w:p w14:paraId="28E3370E" w14:textId="79B4A94C" w:rsidR="00C26299" w:rsidRPr="00F91828" w:rsidRDefault="00C26299"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A.</w:t>
      </w:r>
      <w:r w:rsidR="00D148D8"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Individual Action</w:t>
      </w:r>
    </w:p>
    <w:p w14:paraId="192703FB" w14:textId="1422957D" w:rsidR="00985AE5" w:rsidRPr="00F91828" w:rsidRDefault="00985AE5" w:rsidP="006F1BDE">
      <w:pPr>
        <w:pStyle w:val="ListParagraph"/>
        <w:widowControl w:val="0"/>
        <w:spacing w:line="480" w:lineRule="auto"/>
        <w:ind w:left="0" w:firstLine="711"/>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With regard to actions that individuals can undertake on their own</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outside of any workplace or other institution</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the</w:t>
      </w:r>
      <w:r w:rsidR="00645CBB"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research described </w:t>
      </w:r>
      <w:r w:rsidR="00E13534" w:rsidRPr="00F91828">
        <w:rPr>
          <w:rFonts w:ascii="Times New Roman" w:hAnsi="Times New Roman" w:cs="Times New Roman"/>
          <w:color w:val="000000" w:themeColor="text1"/>
          <w:lang w:val="en-US"/>
        </w:rPr>
        <w:t>in Part III of this article</w:t>
      </w:r>
      <w:r w:rsidRPr="00F91828">
        <w:rPr>
          <w:rFonts w:ascii="Times New Roman" w:hAnsi="Times New Roman" w:cs="Times New Roman"/>
          <w:color w:val="000000" w:themeColor="text1"/>
          <w:lang w:val="en-US"/>
        </w:rPr>
        <w:t xml:space="preserve"> suggests </w:t>
      </w:r>
      <w:r w:rsidR="00BB0417" w:rsidRPr="00F91828">
        <w:rPr>
          <w:rFonts w:ascii="Times New Roman" w:hAnsi="Times New Roman" w:cs="Times New Roman"/>
          <w:color w:val="000000" w:themeColor="text1"/>
          <w:lang w:val="en-US"/>
        </w:rPr>
        <w:t xml:space="preserve">that </w:t>
      </w:r>
      <w:r w:rsidRPr="00F91828">
        <w:rPr>
          <w:rFonts w:ascii="Times New Roman" w:hAnsi="Times New Roman" w:cs="Times New Roman"/>
          <w:color w:val="000000" w:themeColor="text1"/>
          <w:lang w:val="en-US"/>
        </w:rPr>
        <w:t xml:space="preserve">several </w:t>
      </w:r>
      <w:r w:rsidR="00645CBB" w:rsidRPr="00F91828">
        <w:rPr>
          <w:rFonts w:ascii="Times New Roman" w:hAnsi="Times New Roman" w:cs="Times New Roman"/>
          <w:color w:val="000000" w:themeColor="text1"/>
          <w:lang w:val="en-US"/>
        </w:rPr>
        <w:t xml:space="preserve">related </w:t>
      </w:r>
      <w:r w:rsidRPr="00F91828">
        <w:rPr>
          <w:rFonts w:ascii="Times New Roman" w:hAnsi="Times New Roman" w:cs="Times New Roman"/>
          <w:color w:val="000000" w:themeColor="text1"/>
          <w:lang w:val="en-US"/>
        </w:rPr>
        <w:t>strategies</w:t>
      </w:r>
      <w:r w:rsidR="009B650A" w:rsidRPr="00F91828">
        <w:rPr>
          <w:rFonts w:ascii="Times New Roman" w:hAnsi="Times New Roman" w:cs="Times New Roman"/>
          <w:color w:val="000000" w:themeColor="text1"/>
          <w:lang w:val="en-US"/>
        </w:rPr>
        <w:t xml:space="preserve"> can be effective</w:t>
      </w:r>
      <w:r w:rsidR="00D10D18" w:rsidRPr="00F91828">
        <w:rPr>
          <w:rFonts w:ascii="Times New Roman" w:hAnsi="Times New Roman" w:cs="Times New Roman"/>
          <w:color w:val="000000" w:themeColor="text1"/>
          <w:lang w:val="en-US"/>
        </w:rPr>
        <w:t>—</w:t>
      </w:r>
      <w:r w:rsidR="007426EE" w:rsidRPr="00F91828">
        <w:rPr>
          <w:rFonts w:ascii="Times New Roman" w:hAnsi="Times New Roman" w:cs="Times New Roman"/>
          <w:color w:val="000000" w:themeColor="text1"/>
          <w:lang w:val="en-US"/>
        </w:rPr>
        <w:t>though for continued success, individuals must maintain their use over time</w:t>
      </w:r>
      <w:r w:rsidRPr="00F91828">
        <w:rPr>
          <w:rFonts w:ascii="Times New Roman" w:hAnsi="Times New Roman" w:cs="Times New Roman"/>
          <w:color w:val="000000" w:themeColor="text1"/>
          <w:lang w:val="en-US"/>
        </w:rPr>
        <w:t>:</w:t>
      </w:r>
    </w:p>
    <w:p w14:paraId="771D8D2E" w14:textId="3811D568" w:rsidR="00C26299" w:rsidRPr="00F91828"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Increasing awareness of bias and the impacts of bias</w:t>
      </w:r>
    </w:p>
    <w:p w14:paraId="7F584069" w14:textId="1F00F452" w:rsidR="00C26299" w:rsidRPr="00F91828"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Increasing motivation to counteract bias</w:t>
      </w:r>
    </w:p>
    <w:p w14:paraId="7B0FBF79" w14:textId="45650848" w:rsidR="00C26299" w:rsidRPr="00F91828"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Individuation</w:t>
      </w:r>
    </w:p>
    <w:p w14:paraId="220C33E1" w14:textId="4FFB94B0" w:rsidR="00C26299" w:rsidRPr="00F91828"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Perspective-taking</w:t>
      </w:r>
      <w:r w:rsidR="00645CBB" w:rsidRPr="00F91828">
        <w:rPr>
          <w:rFonts w:ascii="Times New Roman" w:hAnsi="Times New Roman" w:cs="Times New Roman"/>
          <w:color w:val="000000" w:themeColor="text1"/>
          <w:lang w:val="en-US"/>
        </w:rPr>
        <w:t xml:space="preserve"> / empathy</w:t>
      </w:r>
    </w:p>
    <w:p w14:paraId="1DB8EA0B" w14:textId="01840F50" w:rsidR="00C26299" w:rsidRPr="00F91828" w:rsidRDefault="00C26299" w:rsidP="00E13534">
      <w:pPr>
        <w:pStyle w:val="ListParagraph"/>
        <w:widowControl w:val="0"/>
        <w:numPr>
          <w:ilvl w:val="0"/>
          <w:numId w:val="3"/>
        </w:numPr>
        <w:tabs>
          <w:tab w:val="left" w:pos="720"/>
          <w:tab w:val="left" w:pos="1440"/>
          <w:tab w:val="left" w:pos="2160"/>
          <w:tab w:val="center" w:pos="5035"/>
        </w:tabs>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Contact</w:t>
      </w:r>
      <w:r w:rsidR="00645CBB" w:rsidRPr="00F91828">
        <w:rPr>
          <w:rFonts w:ascii="Times New Roman" w:hAnsi="Times New Roman" w:cs="Times New Roman"/>
          <w:color w:val="000000" w:themeColor="text1"/>
          <w:lang w:val="en-US"/>
        </w:rPr>
        <w:tab/>
      </w:r>
    </w:p>
    <w:p w14:paraId="7B92619C" w14:textId="2ECA72C1" w:rsidR="00A47F44" w:rsidRPr="00F91828" w:rsidRDefault="00A47F44"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Stereotype negation / replacement</w:t>
      </w:r>
    </w:p>
    <w:p w14:paraId="696C2F74" w14:textId="709BFD50" w:rsidR="009B650A" w:rsidRPr="00F91828" w:rsidRDefault="00645CBB"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Mindfulness</w:t>
      </w:r>
    </w:p>
    <w:p w14:paraId="2B51C8D2" w14:textId="77777777" w:rsidR="00E13534" w:rsidRPr="00F91828" w:rsidRDefault="00E13534" w:rsidP="00E13534">
      <w:pPr>
        <w:widowControl w:val="0"/>
        <w:rPr>
          <w:rFonts w:ascii="Times New Roman" w:hAnsi="Times New Roman" w:cs="Times New Roman"/>
          <w:color w:val="000000" w:themeColor="text1"/>
          <w:lang w:val="en-US"/>
        </w:rPr>
      </w:pPr>
    </w:p>
    <w:p w14:paraId="0DEDA0B2" w14:textId="5F4E4882" w:rsidR="007C4E8E" w:rsidRPr="00F91828" w:rsidRDefault="007C4E8E"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Each of these strategies plays a role in the </w:t>
      </w:r>
      <w:r w:rsidR="00E13534" w:rsidRPr="00F91828">
        <w:rPr>
          <w:rFonts w:ascii="Times New Roman" w:hAnsi="Times New Roman" w:cs="Times New Roman"/>
          <w:color w:val="000000" w:themeColor="text1"/>
          <w:lang w:val="en-US"/>
        </w:rPr>
        <w:t xml:space="preserve">proposed </w:t>
      </w:r>
      <w:r w:rsidRPr="00F91828">
        <w:rPr>
          <w:rFonts w:ascii="Times New Roman" w:hAnsi="Times New Roman" w:cs="Times New Roman"/>
          <w:color w:val="000000" w:themeColor="text1"/>
          <w:lang w:val="en-US"/>
        </w:rPr>
        <w:t xml:space="preserve">initiatives described below. </w:t>
      </w:r>
    </w:p>
    <w:p w14:paraId="766EBEFA" w14:textId="7120588B" w:rsidR="00D148D8" w:rsidRPr="00F91828" w:rsidRDefault="00645CBB" w:rsidP="00D148D8">
      <w:pPr>
        <w:pStyle w:val="ListParagraph"/>
        <w:widowControl w:val="0"/>
        <w:numPr>
          <w:ilvl w:val="0"/>
          <w:numId w:val="24"/>
        </w:numPr>
        <w:spacing w:line="480" w:lineRule="auto"/>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 xml:space="preserve">Individual </w:t>
      </w:r>
      <w:r w:rsidR="00D148D8" w:rsidRPr="00F91828">
        <w:rPr>
          <w:rFonts w:ascii="Times New Roman" w:hAnsi="Times New Roman" w:cs="Times New Roman"/>
          <w:i/>
          <w:iCs/>
          <w:color w:val="000000" w:themeColor="text1"/>
          <w:lang w:val="en-US"/>
        </w:rPr>
        <w:t>S</w:t>
      </w:r>
      <w:r w:rsidRPr="00F91828">
        <w:rPr>
          <w:rFonts w:ascii="Times New Roman" w:hAnsi="Times New Roman" w:cs="Times New Roman"/>
          <w:i/>
          <w:iCs/>
          <w:color w:val="000000" w:themeColor="text1"/>
          <w:lang w:val="en-US"/>
        </w:rPr>
        <w:t xml:space="preserve">tudy and </w:t>
      </w:r>
      <w:r w:rsidR="00D148D8" w:rsidRPr="00F91828">
        <w:rPr>
          <w:rFonts w:ascii="Times New Roman" w:hAnsi="Times New Roman" w:cs="Times New Roman"/>
          <w:i/>
          <w:iCs/>
          <w:color w:val="000000" w:themeColor="text1"/>
          <w:lang w:val="en-US"/>
        </w:rPr>
        <w:t>B</w:t>
      </w:r>
      <w:r w:rsidR="009B650A" w:rsidRPr="00F91828">
        <w:rPr>
          <w:rFonts w:ascii="Times New Roman" w:hAnsi="Times New Roman" w:cs="Times New Roman"/>
          <w:i/>
          <w:iCs/>
          <w:color w:val="000000" w:themeColor="text1"/>
          <w:lang w:val="en-US"/>
        </w:rPr>
        <w:t xml:space="preserve">roadening of </w:t>
      </w:r>
      <w:r w:rsidR="00D148D8" w:rsidRPr="00F91828">
        <w:rPr>
          <w:rFonts w:ascii="Times New Roman" w:hAnsi="Times New Roman" w:cs="Times New Roman"/>
          <w:i/>
          <w:iCs/>
          <w:color w:val="000000" w:themeColor="text1"/>
          <w:lang w:val="en-US"/>
        </w:rPr>
        <w:t>A</w:t>
      </w:r>
      <w:r w:rsidR="009B650A" w:rsidRPr="00F91828">
        <w:rPr>
          <w:rFonts w:ascii="Times New Roman" w:hAnsi="Times New Roman" w:cs="Times New Roman"/>
          <w:i/>
          <w:iCs/>
          <w:color w:val="000000" w:themeColor="text1"/>
          <w:lang w:val="en-US"/>
        </w:rPr>
        <w:t>wareness</w:t>
      </w:r>
    </w:p>
    <w:p w14:paraId="2C4F27FB" w14:textId="37EFEA95" w:rsidR="00A47F44" w:rsidRPr="00F91828" w:rsidRDefault="003D06F9" w:rsidP="00A616F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Each of us is</w:t>
      </w:r>
      <w:r w:rsidR="00E13534" w:rsidRPr="00F91828">
        <w:rPr>
          <w:rFonts w:ascii="Times New Roman" w:hAnsi="Times New Roman" w:cs="Times New Roman"/>
          <w:color w:val="000000" w:themeColor="text1"/>
          <w:lang w:val="en-US"/>
        </w:rPr>
        <w:t>, to some degree,</w:t>
      </w:r>
      <w:r w:rsidRPr="00F91828">
        <w:rPr>
          <w:rFonts w:ascii="Times New Roman" w:hAnsi="Times New Roman" w:cs="Times New Roman"/>
          <w:color w:val="000000" w:themeColor="text1"/>
          <w:lang w:val="en-US"/>
        </w:rPr>
        <w:t xml:space="preserve"> the curator of our own exposure to the world</w:t>
      </w:r>
      <w:r w:rsidR="003F21EB" w:rsidRPr="00F91828">
        <w:rPr>
          <w:rFonts w:ascii="Times New Roman" w:hAnsi="Times New Roman" w:cs="Times New Roman"/>
          <w:color w:val="000000" w:themeColor="text1"/>
          <w:lang w:val="en-US"/>
        </w:rPr>
        <w:t>—</w:t>
      </w:r>
      <w:r w:rsidR="00E3743E" w:rsidRPr="00F91828">
        <w:rPr>
          <w:rFonts w:ascii="Times New Roman" w:hAnsi="Times New Roman" w:cs="Times New Roman"/>
          <w:color w:val="000000" w:themeColor="text1"/>
          <w:lang w:val="en-US"/>
        </w:rPr>
        <w:t>both through direct experience (such as travel) or vicarious experience (such as literature, films, music, theater, social media, news, etc.).</w:t>
      </w:r>
      <w:r w:rsidR="00274E9D" w:rsidRPr="00F91828">
        <w:rPr>
          <w:rFonts w:ascii="Times New Roman" w:hAnsi="Times New Roman" w:cs="Times New Roman"/>
          <w:color w:val="000000" w:themeColor="text1"/>
          <w:lang w:val="en-US"/>
        </w:rPr>
        <w:t xml:space="preserve">  Recent decades have seen an explosion of books, articles, </w:t>
      </w:r>
      <w:r w:rsidR="008C53BD">
        <w:rPr>
          <w:rFonts w:ascii="Times New Roman" w:hAnsi="Times New Roman" w:cs="Times New Roman"/>
          <w:color w:val="000000" w:themeColor="text1"/>
          <w:lang w:val="en-US"/>
        </w:rPr>
        <w:t xml:space="preserve">and </w:t>
      </w:r>
      <w:r w:rsidR="00274E9D" w:rsidRPr="00F91828">
        <w:rPr>
          <w:rFonts w:ascii="Times New Roman" w:hAnsi="Times New Roman" w:cs="Times New Roman"/>
          <w:color w:val="000000" w:themeColor="text1"/>
          <w:lang w:val="en-US"/>
        </w:rPr>
        <w:t>videos</w:t>
      </w:r>
      <w:r w:rsidR="00E3743E" w:rsidRPr="00F91828">
        <w:rPr>
          <w:rFonts w:ascii="Times New Roman" w:hAnsi="Times New Roman" w:cs="Times New Roman"/>
          <w:color w:val="000000" w:themeColor="text1"/>
          <w:lang w:val="en-US"/>
        </w:rPr>
        <w:t xml:space="preserve"> </w:t>
      </w:r>
      <w:r w:rsidR="00274E9D" w:rsidRPr="00F91828">
        <w:rPr>
          <w:rFonts w:ascii="Times New Roman" w:hAnsi="Times New Roman" w:cs="Times New Roman"/>
          <w:color w:val="000000" w:themeColor="text1"/>
          <w:lang w:val="en-US"/>
        </w:rPr>
        <w:t xml:space="preserve">that explain how bias works, where it comes from, and </w:t>
      </w:r>
      <w:r w:rsidR="007426EE" w:rsidRPr="00F91828">
        <w:rPr>
          <w:rFonts w:ascii="Times New Roman" w:hAnsi="Times New Roman" w:cs="Times New Roman"/>
          <w:color w:val="000000" w:themeColor="text1"/>
          <w:lang w:val="en-US"/>
        </w:rPr>
        <w:t xml:space="preserve">its </w:t>
      </w:r>
      <w:r w:rsidR="00274E9D" w:rsidRPr="00F91828">
        <w:rPr>
          <w:rFonts w:ascii="Times New Roman" w:hAnsi="Times New Roman" w:cs="Times New Roman"/>
          <w:color w:val="000000" w:themeColor="text1"/>
          <w:lang w:val="en-US"/>
        </w:rPr>
        <w:t>insidious impact.</w:t>
      </w:r>
      <w:r w:rsidR="00A616FE" w:rsidRPr="00F91828">
        <w:rPr>
          <w:rStyle w:val="FootnoteReference"/>
          <w:rFonts w:ascii="Times New Roman" w:hAnsi="Times New Roman" w:cs="Times New Roman"/>
          <w:color w:val="000000" w:themeColor="text1"/>
          <w:lang w:val="en-US"/>
        </w:rPr>
        <w:footnoteReference w:id="197"/>
      </w:r>
      <w:r w:rsidR="00ED59FF" w:rsidRPr="00F91828">
        <w:rPr>
          <w:rFonts w:ascii="Times New Roman" w:hAnsi="Times New Roman" w:cs="Times New Roman"/>
          <w:color w:val="000000" w:themeColor="text1"/>
          <w:lang w:val="en-US"/>
        </w:rPr>
        <w:t xml:space="preserve">  Resource lists on implicit bias abound on the Internet.  </w:t>
      </w:r>
      <w:r w:rsidR="00BB0417" w:rsidRPr="00F91828">
        <w:rPr>
          <w:rFonts w:ascii="Times New Roman" w:hAnsi="Times New Roman" w:cs="Times New Roman"/>
          <w:color w:val="000000" w:themeColor="text1"/>
          <w:lang w:val="en-US"/>
        </w:rPr>
        <w:t>In our view, l</w:t>
      </w:r>
      <w:r w:rsidR="00ED59FF" w:rsidRPr="00F91828">
        <w:rPr>
          <w:rFonts w:ascii="Times New Roman" w:hAnsi="Times New Roman" w:cs="Times New Roman"/>
          <w:color w:val="000000" w:themeColor="text1"/>
          <w:lang w:val="en-US"/>
        </w:rPr>
        <w:t>earn</w:t>
      </w:r>
      <w:r w:rsidR="00A47F44" w:rsidRPr="00F91828">
        <w:rPr>
          <w:rFonts w:ascii="Times New Roman" w:hAnsi="Times New Roman" w:cs="Times New Roman"/>
          <w:color w:val="000000" w:themeColor="text1"/>
          <w:lang w:val="en-US"/>
        </w:rPr>
        <w:t>ing</w:t>
      </w:r>
      <w:r w:rsidR="00ED59FF" w:rsidRPr="00F91828">
        <w:rPr>
          <w:rFonts w:ascii="Times New Roman" w:hAnsi="Times New Roman" w:cs="Times New Roman"/>
          <w:color w:val="000000" w:themeColor="text1"/>
          <w:lang w:val="en-US"/>
        </w:rPr>
        <w:t xml:space="preserve"> more</w:t>
      </w:r>
      <w:r w:rsidR="00A47F44" w:rsidRPr="00F91828">
        <w:rPr>
          <w:rFonts w:ascii="Times New Roman" w:hAnsi="Times New Roman" w:cs="Times New Roman"/>
          <w:color w:val="000000" w:themeColor="text1"/>
          <w:lang w:val="en-US"/>
        </w:rPr>
        <w:t xml:space="preserve"> about bias</w:t>
      </w:r>
      <w:r w:rsidR="00D973C7" w:rsidRPr="00F91828">
        <w:rPr>
          <w:rFonts w:ascii="Times New Roman" w:hAnsi="Times New Roman" w:cs="Times New Roman"/>
          <w:color w:val="000000" w:themeColor="text1"/>
          <w:lang w:val="en-US"/>
        </w:rPr>
        <w:t xml:space="preserve">, and especially </w:t>
      </w:r>
      <w:r w:rsidR="0093628A">
        <w:rPr>
          <w:rFonts w:ascii="Times New Roman" w:hAnsi="Times New Roman" w:cs="Times New Roman"/>
          <w:color w:val="000000" w:themeColor="text1"/>
          <w:lang w:val="en-US"/>
        </w:rPr>
        <w:t>its</w:t>
      </w:r>
      <w:r w:rsidR="0093628A" w:rsidRPr="00F91828">
        <w:rPr>
          <w:rFonts w:ascii="Times New Roman" w:hAnsi="Times New Roman" w:cs="Times New Roman"/>
          <w:color w:val="000000" w:themeColor="text1"/>
          <w:lang w:val="en-US"/>
        </w:rPr>
        <w:t xml:space="preserve"> </w:t>
      </w:r>
      <w:r w:rsidR="00D973C7" w:rsidRPr="00F91828">
        <w:rPr>
          <w:rFonts w:ascii="Times New Roman" w:hAnsi="Times New Roman" w:cs="Times New Roman"/>
          <w:color w:val="000000" w:themeColor="text1"/>
          <w:lang w:val="en-US"/>
        </w:rPr>
        <w:t>effects,</w:t>
      </w:r>
      <w:r w:rsidR="00A47F44" w:rsidRPr="00F91828">
        <w:rPr>
          <w:rFonts w:ascii="Times New Roman" w:hAnsi="Times New Roman" w:cs="Times New Roman"/>
          <w:color w:val="000000" w:themeColor="text1"/>
          <w:lang w:val="en-US"/>
        </w:rPr>
        <w:t xml:space="preserve"> is likely to increase our motivation to counteract </w:t>
      </w:r>
      <w:r w:rsidR="00D973C7" w:rsidRPr="00F91828">
        <w:rPr>
          <w:rFonts w:ascii="Times New Roman" w:hAnsi="Times New Roman" w:cs="Times New Roman"/>
          <w:color w:val="000000" w:themeColor="text1"/>
          <w:lang w:val="en-US"/>
        </w:rPr>
        <w:t>it</w:t>
      </w:r>
      <w:r w:rsidR="00A47F44" w:rsidRPr="00F91828">
        <w:rPr>
          <w:rFonts w:ascii="Times New Roman" w:hAnsi="Times New Roman" w:cs="Times New Roman"/>
          <w:color w:val="000000" w:themeColor="text1"/>
          <w:lang w:val="en-US"/>
        </w:rPr>
        <w:t>, because th</w:t>
      </w:r>
      <w:r w:rsidR="00D973C7" w:rsidRPr="00F91828">
        <w:rPr>
          <w:rFonts w:ascii="Times New Roman" w:hAnsi="Times New Roman" w:cs="Times New Roman"/>
          <w:color w:val="000000" w:themeColor="text1"/>
          <w:lang w:val="en-US"/>
        </w:rPr>
        <w:t>os</w:t>
      </w:r>
      <w:r w:rsidR="00A47F44" w:rsidRPr="00F91828">
        <w:rPr>
          <w:rFonts w:ascii="Times New Roman" w:hAnsi="Times New Roman" w:cs="Times New Roman"/>
          <w:color w:val="000000" w:themeColor="text1"/>
          <w:lang w:val="en-US"/>
        </w:rPr>
        <w:t>e effects are pernicious and contrary to the moral foundations of a society that espouses equal treatment.</w:t>
      </w:r>
    </w:p>
    <w:p w14:paraId="18CFC74A" w14:textId="26902A66" w:rsidR="00D07BB8" w:rsidRPr="00F91828" w:rsidRDefault="00A47F44" w:rsidP="00D973C7">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of the considerations in curating our experience of the world is whether </w:t>
      </w:r>
      <w:r w:rsidR="007426EE" w:rsidRPr="00F91828">
        <w:rPr>
          <w:rFonts w:ascii="Times New Roman" w:hAnsi="Times New Roman" w:cs="Times New Roman"/>
          <w:color w:val="000000" w:themeColor="text1"/>
          <w:lang w:val="en-US"/>
        </w:rPr>
        <w:t>we create</w:t>
      </w:r>
      <w:r w:rsidRPr="00F91828">
        <w:rPr>
          <w:rFonts w:ascii="Times New Roman" w:hAnsi="Times New Roman" w:cs="Times New Roman"/>
          <w:color w:val="000000" w:themeColor="text1"/>
          <w:lang w:val="en-US"/>
        </w:rPr>
        <w:t xml:space="preserve"> opportunities to learn about people three-dimensionally</w:t>
      </w:r>
      <w:r w:rsidR="003F21EB" w:rsidRPr="00F91828">
        <w:rPr>
          <w:rFonts w:ascii="Times New Roman" w:hAnsi="Times New Roman" w:cs="Times New Roman"/>
          <w:color w:val="000000" w:themeColor="text1"/>
          <w:lang w:val="en-US"/>
        </w:rPr>
        <w:t>—</w:t>
      </w:r>
      <w:r w:rsidR="00CB50A1" w:rsidRPr="00F91828">
        <w:rPr>
          <w:rFonts w:ascii="Times New Roman" w:hAnsi="Times New Roman" w:cs="Times New Roman"/>
          <w:color w:val="000000" w:themeColor="text1"/>
          <w:lang w:val="en-US"/>
        </w:rPr>
        <w:t>as individuals.</w:t>
      </w:r>
      <w:r w:rsidR="00B029A7" w:rsidRPr="00F91828">
        <w:rPr>
          <w:rStyle w:val="FootnoteReference"/>
          <w:rFonts w:ascii="Times New Roman" w:hAnsi="Times New Roman" w:cs="Times New Roman"/>
          <w:color w:val="000000" w:themeColor="text1"/>
          <w:lang w:val="en-US"/>
        </w:rPr>
        <w:footnoteReference w:id="198"/>
      </w:r>
      <w:r w:rsidR="00CB50A1" w:rsidRPr="00F91828">
        <w:rPr>
          <w:rFonts w:ascii="Times New Roman" w:hAnsi="Times New Roman" w:cs="Times New Roman"/>
          <w:color w:val="000000" w:themeColor="text1"/>
          <w:lang w:val="en-US"/>
        </w:rPr>
        <w:t xml:space="preserve">  Chimamanda Ngozi Adichie addresses this consideration in her brilliant TED talk</w:t>
      </w:r>
      <w:r w:rsidR="00BB0417" w:rsidRPr="00F91828">
        <w:rPr>
          <w:rFonts w:ascii="Times New Roman" w:hAnsi="Times New Roman" w:cs="Times New Roman"/>
          <w:color w:val="000000" w:themeColor="text1"/>
          <w:lang w:val="en-US"/>
        </w:rPr>
        <w:t>,</w:t>
      </w:r>
      <w:r w:rsidR="00CB50A1" w:rsidRPr="00F91828">
        <w:rPr>
          <w:rFonts w:ascii="Times New Roman" w:hAnsi="Times New Roman" w:cs="Times New Roman"/>
          <w:color w:val="000000" w:themeColor="text1"/>
          <w:lang w:val="en-US"/>
        </w:rPr>
        <w:t xml:space="preserve"> “The Danger of the Single Story</w:t>
      </w:r>
      <w:r w:rsidR="007426EE" w:rsidRPr="00F91828">
        <w:rPr>
          <w:rFonts w:ascii="Times New Roman" w:hAnsi="Times New Roman" w:cs="Times New Roman"/>
          <w:color w:val="000000" w:themeColor="text1"/>
          <w:lang w:val="en-US"/>
        </w:rPr>
        <w:t>.</w:t>
      </w:r>
      <w:r w:rsidR="00CB50A1" w:rsidRPr="00F91828">
        <w:rPr>
          <w:rFonts w:ascii="Times New Roman" w:hAnsi="Times New Roman" w:cs="Times New Roman"/>
          <w:color w:val="000000" w:themeColor="text1"/>
          <w:lang w:val="en-US"/>
        </w:rPr>
        <w:t>”</w:t>
      </w:r>
      <w:r w:rsidR="00D973C7" w:rsidRPr="00F91828">
        <w:rPr>
          <w:rStyle w:val="FootnoteReference"/>
          <w:rFonts w:ascii="Times New Roman" w:hAnsi="Times New Roman" w:cs="Times New Roman"/>
          <w:color w:val="000000" w:themeColor="text1"/>
          <w:lang w:val="en-US"/>
        </w:rPr>
        <w:footnoteReference w:id="199"/>
      </w:r>
      <w:r w:rsidR="00D973C7" w:rsidRPr="00F91828">
        <w:rPr>
          <w:rFonts w:ascii="Times New Roman" w:hAnsi="Times New Roman" w:cs="Times New Roman"/>
          <w:color w:val="000000" w:themeColor="text1"/>
          <w:lang w:val="en-US"/>
        </w:rPr>
        <w:t xml:space="preserve"> </w:t>
      </w:r>
      <w:r w:rsidR="00BD1671">
        <w:rPr>
          <w:rFonts w:ascii="Times New Roman" w:hAnsi="Times New Roman" w:cs="Times New Roman"/>
          <w:color w:val="000000" w:themeColor="text1"/>
          <w:lang w:val="en-US"/>
        </w:rPr>
        <w:t xml:space="preserve"> </w:t>
      </w:r>
      <w:r w:rsidR="007426EE" w:rsidRPr="00F91828">
        <w:rPr>
          <w:rFonts w:ascii="Times New Roman" w:hAnsi="Times New Roman" w:cs="Times New Roman"/>
          <w:color w:val="000000" w:themeColor="text1"/>
          <w:lang w:val="en-US"/>
        </w:rPr>
        <w:t>There, s</w:t>
      </w:r>
      <w:r w:rsidR="00CB50A1" w:rsidRPr="00F91828">
        <w:rPr>
          <w:rFonts w:ascii="Times New Roman" w:hAnsi="Times New Roman" w:cs="Times New Roman"/>
          <w:color w:val="000000" w:themeColor="text1"/>
          <w:lang w:val="en-US"/>
        </w:rPr>
        <w:t>he describes the experience of seeing the household employees at her parents’</w:t>
      </w:r>
      <w:r w:rsidR="0084039F" w:rsidRPr="00F91828">
        <w:rPr>
          <w:rFonts w:ascii="Times New Roman" w:hAnsi="Times New Roman" w:cs="Times New Roman"/>
          <w:color w:val="000000" w:themeColor="text1"/>
          <w:lang w:val="en-US"/>
        </w:rPr>
        <w:t xml:space="preserve"> </w:t>
      </w:r>
      <w:r w:rsidR="00CB50A1" w:rsidRPr="00F91828">
        <w:rPr>
          <w:rFonts w:ascii="Times New Roman" w:hAnsi="Times New Roman" w:cs="Times New Roman"/>
          <w:color w:val="000000" w:themeColor="text1"/>
          <w:lang w:val="en-US"/>
        </w:rPr>
        <w:t xml:space="preserve">home in </w:t>
      </w:r>
      <w:r w:rsidR="0084039F" w:rsidRPr="00F91828">
        <w:rPr>
          <w:rFonts w:ascii="Times New Roman" w:hAnsi="Times New Roman" w:cs="Times New Roman"/>
          <w:color w:val="000000" w:themeColor="text1"/>
          <w:lang w:val="en-US"/>
        </w:rPr>
        <w:t xml:space="preserve">Nsukka, a university town where she was raised in </w:t>
      </w:r>
      <w:r w:rsidR="00CB50A1" w:rsidRPr="00F91828">
        <w:rPr>
          <w:rFonts w:ascii="Times New Roman" w:hAnsi="Times New Roman" w:cs="Times New Roman"/>
          <w:color w:val="000000" w:themeColor="text1"/>
          <w:lang w:val="en-US"/>
        </w:rPr>
        <w:t>Nigeria</w:t>
      </w:r>
      <w:r w:rsidR="00D07BB8" w:rsidRPr="00F91828">
        <w:rPr>
          <w:rFonts w:ascii="Times New Roman" w:hAnsi="Times New Roman" w:cs="Times New Roman"/>
          <w:color w:val="000000" w:themeColor="text1"/>
          <w:lang w:val="en-US"/>
        </w:rPr>
        <w:t>,</w:t>
      </w:r>
      <w:r w:rsidR="00CB50A1" w:rsidRPr="00F91828">
        <w:rPr>
          <w:rFonts w:ascii="Times New Roman" w:hAnsi="Times New Roman" w:cs="Times New Roman"/>
          <w:color w:val="000000" w:themeColor="text1"/>
          <w:lang w:val="en-US"/>
        </w:rPr>
        <w:t xml:space="preserve"> as </w:t>
      </w:r>
      <w:r w:rsidR="00FD05E7" w:rsidRPr="00F91828">
        <w:rPr>
          <w:rFonts w:ascii="Times New Roman" w:hAnsi="Times New Roman" w:cs="Times New Roman"/>
          <w:color w:val="000000" w:themeColor="text1"/>
          <w:lang w:val="en-US"/>
        </w:rPr>
        <w:t>simply “poor” rather than having a variety of other characteristics</w:t>
      </w:r>
      <w:r w:rsidR="007426EE" w:rsidRPr="00F91828">
        <w:rPr>
          <w:rFonts w:ascii="Times New Roman" w:hAnsi="Times New Roman" w:cs="Times New Roman"/>
          <w:color w:val="000000" w:themeColor="text1"/>
          <w:lang w:val="en-US"/>
        </w:rPr>
        <w:t>.  After visiting the</w:t>
      </w:r>
      <w:r w:rsidR="00290907">
        <w:rPr>
          <w:rFonts w:ascii="Times New Roman" w:hAnsi="Times New Roman" w:cs="Times New Roman"/>
          <w:color w:val="000000" w:themeColor="text1"/>
          <w:lang w:val="en-US"/>
        </w:rPr>
        <w:t xml:space="preserve"> employees</w:t>
      </w:r>
      <w:r w:rsidR="007426EE" w:rsidRPr="00F91828">
        <w:rPr>
          <w:rFonts w:ascii="Times New Roman" w:hAnsi="Times New Roman" w:cs="Times New Roman"/>
          <w:color w:val="000000" w:themeColor="text1"/>
          <w:lang w:val="en-US"/>
        </w:rPr>
        <w:t xml:space="preserve"> in a village outside of Nsukka </w:t>
      </w:r>
      <w:r w:rsidR="00695A71" w:rsidRPr="00F91828">
        <w:rPr>
          <w:rFonts w:ascii="Times New Roman" w:hAnsi="Times New Roman" w:cs="Times New Roman"/>
          <w:color w:val="000000" w:themeColor="text1"/>
          <w:lang w:val="en-US"/>
        </w:rPr>
        <w:t xml:space="preserve">and seeing the artistic items </w:t>
      </w:r>
      <w:r w:rsidR="00A24D48">
        <w:rPr>
          <w:rFonts w:ascii="Times New Roman" w:hAnsi="Times New Roman" w:cs="Times New Roman"/>
          <w:color w:val="000000" w:themeColor="text1"/>
          <w:lang w:val="en-US"/>
        </w:rPr>
        <w:t>t</w:t>
      </w:r>
      <w:r w:rsidR="00290907">
        <w:rPr>
          <w:rFonts w:ascii="Times New Roman" w:hAnsi="Times New Roman" w:cs="Times New Roman"/>
          <w:color w:val="000000" w:themeColor="text1"/>
          <w:lang w:val="en-US"/>
        </w:rPr>
        <w:t>hey</w:t>
      </w:r>
      <w:r w:rsidR="00A24D48">
        <w:rPr>
          <w:rFonts w:ascii="Times New Roman" w:hAnsi="Times New Roman" w:cs="Times New Roman"/>
          <w:color w:val="000000" w:themeColor="text1"/>
          <w:lang w:val="en-US"/>
        </w:rPr>
        <w:t xml:space="preserve"> </w:t>
      </w:r>
      <w:r w:rsidR="00695A71" w:rsidRPr="00F91828">
        <w:rPr>
          <w:rFonts w:ascii="Times New Roman" w:hAnsi="Times New Roman" w:cs="Times New Roman"/>
          <w:color w:val="000000" w:themeColor="text1"/>
          <w:lang w:val="en-US"/>
        </w:rPr>
        <w:t xml:space="preserve">created there, </w:t>
      </w:r>
      <w:r w:rsidR="007426EE" w:rsidRPr="00F91828">
        <w:rPr>
          <w:rFonts w:ascii="Times New Roman" w:hAnsi="Times New Roman" w:cs="Times New Roman"/>
          <w:color w:val="000000" w:themeColor="text1"/>
          <w:lang w:val="en-US"/>
        </w:rPr>
        <w:t>her view of them broadened</w:t>
      </w:r>
      <w:r w:rsidR="00D07BB8" w:rsidRPr="00F91828">
        <w:rPr>
          <w:rFonts w:ascii="Times New Roman" w:hAnsi="Times New Roman" w:cs="Times New Roman"/>
          <w:color w:val="000000" w:themeColor="text1"/>
          <w:lang w:val="en-US"/>
        </w:rPr>
        <w:t>.</w:t>
      </w:r>
    </w:p>
    <w:p w14:paraId="705F7F23" w14:textId="5AD61F77" w:rsidR="00C314A6" w:rsidRPr="00F91828" w:rsidRDefault="00D07BB8"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It is beyond the scope of this article to list all </w:t>
      </w:r>
      <w:r w:rsidR="00BB0417" w:rsidRPr="00F91828">
        <w:rPr>
          <w:rFonts w:ascii="Times New Roman" w:hAnsi="Times New Roman" w:cs="Times New Roman"/>
          <w:color w:val="000000" w:themeColor="text1"/>
          <w:lang w:val="en-US"/>
        </w:rPr>
        <w:t xml:space="preserve">of </w:t>
      </w:r>
      <w:r w:rsidRPr="00F91828">
        <w:rPr>
          <w:rFonts w:ascii="Times New Roman" w:hAnsi="Times New Roman" w:cs="Times New Roman"/>
          <w:color w:val="000000" w:themeColor="text1"/>
          <w:lang w:val="en-US"/>
        </w:rPr>
        <w:t xml:space="preserve">the </w:t>
      </w:r>
      <w:r w:rsidR="008119EB" w:rsidRPr="00F91828">
        <w:rPr>
          <w:rFonts w:ascii="Times New Roman" w:hAnsi="Times New Roman" w:cs="Times New Roman"/>
          <w:color w:val="000000" w:themeColor="text1"/>
          <w:lang w:val="en-US"/>
        </w:rPr>
        <w:t xml:space="preserve">available </w:t>
      </w:r>
      <w:r w:rsidRPr="00F91828">
        <w:rPr>
          <w:rFonts w:ascii="Times New Roman" w:hAnsi="Times New Roman" w:cs="Times New Roman"/>
          <w:color w:val="000000" w:themeColor="text1"/>
          <w:lang w:val="en-US"/>
        </w:rPr>
        <w:t xml:space="preserve">resources of this kind, but </w:t>
      </w:r>
      <w:r w:rsidR="00695A71" w:rsidRPr="00F91828">
        <w:rPr>
          <w:rFonts w:ascii="Times New Roman" w:hAnsi="Times New Roman" w:cs="Times New Roman"/>
          <w:color w:val="000000" w:themeColor="text1"/>
          <w:lang w:val="en-US"/>
        </w:rPr>
        <w:t xml:space="preserve">several are </w:t>
      </w:r>
      <w:r w:rsidR="008119EB" w:rsidRPr="00F91828">
        <w:rPr>
          <w:rFonts w:ascii="Times New Roman" w:hAnsi="Times New Roman" w:cs="Times New Roman"/>
          <w:color w:val="000000" w:themeColor="text1"/>
          <w:lang w:val="en-US"/>
        </w:rPr>
        <w:t>worth mentioning</w:t>
      </w:r>
      <w:r w:rsidR="00695A71" w:rsidRPr="00F91828">
        <w:rPr>
          <w:rFonts w:ascii="Times New Roman" w:hAnsi="Times New Roman" w:cs="Times New Roman"/>
          <w:color w:val="000000" w:themeColor="text1"/>
          <w:lang w:val="en-US"/>
        </w:rPr>
        <w:t xml:space="preserve"> as examples.  </w:t>
      </w:r>
      <w:r w:rsidRPr="00F91828">
        <w:rPr>
          <w:rFonts w:ascii="Times New Roman" w:hAnsi="Times New Roman" w:cs="Times New Roman"/>
          <w:i/>
          <w:iCs/>
          <w:color w:val="000000" w:themeColor="text1"/>
          <w:lang w:val="en-US"/>
        </w:rPr>
        <w:t>The Spirit Catches You and You Fall Down</w:t>
      </w:r>
      <w:r w:rsidRPr="00F91828">
        <w:rPr>
          <w:rFonts w:ascii="Times New Roman" w:hAnsi="Times New Roman" w:cs="Times New Roman"/>
          <w:color w:val="000000" w:themeColor="text1"/>
          <w:lang w:val="en-US"/>
        </w:rPr>
        <w:t xml:space="preserve"> by Anne Fadiman</w:t>
      </w:r>
      <w:r w:rsidR="008119EB" w:rsidRPr="00F91828">
        <w:rPr>
          <w:rFonts w:ascii="Times New Roman" w:hAnsi="Times New Roman" w:cs="Times New Roman"/>
          <w:color w:val="000000" w:themeColor="text1"/>
          <w:lang w:val="en-US"/>
        </w:rPr>
        <w:t xml:space="preserve"> </w:t>
      </w:r>
      <w:r w:rsidR="00A6128F" w:rsidRPr="00F91828">
        <w:rPr>
          <w:rFonts w:ascii="Times New Roman" w:hAnsi="Times New Roman" w:cs="Times New Roman"/>
          <w:color w:val="000000" w:themeColor="text1"/>
          <w:lang w:val="en-US"/>
        </w:rPr>
        <w:t xml:space="preserve">tells the story of Hmong immigrants living in California </w:t>
      </w:r>
      <w:r w:rsidR="00A24D48">
        <w:rPr>
          <w:rFonts w:ascii="Times New Roman" w:hAnsi="Times New Roman" w:cs="Times New Roman"/>
          <w:color w:val="000000" w:themeColor="text1"/>
          <w:lang w:val="en-US"/>
        </w:rPr>
        <w:t>who struggle</w:t>
      </w:r>
      <w:r w:rsidR="00A6128F" w:rsidRPr="00F91828">
        <w:rPr>
          <w:rFonts w:ascii="Times New Roman" w:hAnsi="Times New Roman" w:cs="Times New Roman"/>
          <w:color w:val="000000" w:themeColor="text1"/>
          <w:lang w:val="en-US"/>
        </w:rPr>
        <w:t xml:space="preserve"> to understand </w:t>
      </w:r>
      <w:r w:rsidR="00BB0417" w:rsidRPr="00F91828">
        <w:rPr>
          <w:rFonts w:ascii="Times New Roman" w:hAnsi="Times New Roman" w:cs="Times New Roman"/>
          <w:color w:val="000000" w:themeColor="text1"/>
          <w:lang w:val="en-US"/>
        </w:rPr>
        <w:t>the medical and child-welfare norms</w:t>
      </w:r>
      <w:r w:rsidR="00695A71" w:rsidRPr="00F91828">
        <w:rPr>
          <w:rFonts w:ascii="Times New Roman" w:hAnsi="Times New Roman" w:cs="Times New Roman"/>
          <w:color w:val="000000" w:themeColor="text1"/>
          <w:lang w:val="en-US"/>
        </w:rPr>
        <w:t xml:space="preserve"> for treatment of their epileptic</w:t>
      </w:r>
      <w:r w:rsidR="00B942DA" w:rsidRPr="00F91828">
        <w:rPr>
          <w:rFonts w:ascii="Times New Roman" w:hAnsi="Times New Roman" w:cs="Times New Roman"/>
          <w:color w:val="000000" w:themeColor="text1"/>
          <w:lang w:val="en-US"/>
        </w:rPr>
        <w:t xml:space="preserve"> </w:t>
      </w:r>
      <w:r w:rsidR="00695A71" w:rsidRPr="00F91828">
        <w:rPr>
          <w:rFonts w:ascii="Times New Roman" w:hAnsi="Times New Roman" w:cs="Times New Roman"/>
          <w:color w:val="000000" w:themeColor="text1"/>
          <w:lang w:val="en-US"/>
        </w:rPr>
        <w:t>daughter</w:t>
      </w:r>
      <w:r w:rsidR="00B942DA" w:rsidRPr="00F91828">
        <w:rPr>
          <w:rFonts w:ascii="Times New Roman" w:hAnsi="Times New Roman" w:cs="Times New Roman"/>
          <w:color w:val="000000" w:themeColor="text1"/>
          <w:lang w:val="en-US"/>
        </w:rPr>
        <w:t xml:space="preserve"> whom they view as possessing a spiritual gift</w:t>
      </w:r>
      <w:r w:rsidR="00A6128F" w:rsidRPr="00F91828">
        <w:rPr>
          <w:rFonts w:ascii="Times New Roman" w:hAnsi="Times New Roman" w:cs="Times New Roman"/>
          <w:color w:val="000000" w:themeColor="text1"/>
          <w:lang w:val="en-US"/>
        </w:rPr>
        <w:t>.</w:t>
      </w:r>
      <w:r w:rsidR="00D973C7" w:rsidRPr="00F91828">
        <w:rPr>
          <w:rStyle w:val="FootnoteReference"/>
          <w:rFonts w:ascii="Times New Roman" w:hAnsi="Times New Roman" w:cs="Times New Roman"/>
          <w:color w:val="000000" w:themeColor="text1"/>
          <w:lang w:val="en-US"/>
        </w:rPr>
        <w:footnoteReference w:id="200"/>
      </w:r>
      <w:r w:rsidR="00A6128F" w:rsidRPr="00F91828">
        <w:rPr>
          <w:rFonts w:ascii="Times New Roman" w:hAnsi="Times New Roman" w:cs="Times New Roman"/>
          <w:color w:val="000000" w:themeColor="text1"/>
          <w:lang w:val="en-US"/>
        </w:rPr>
        <w:t xml:space="preserve">  Or for three-dimensional insight into Black experience in the United States, see </w:t>
      </w:r>
      <w:r w:rsidR="00A6128F" w:rsidRPr="00D86BF8">
        <w:rPr>
          <w:rFonts w:ascii="Times New Roman" w:hAnsi="Times New Roman" w:cs="Times New Roman"/>
          <w:i/>
          <w:iCs/>
          <w:color w:val="000000" w:themeColor="text1"/>
          <w:lang w:val="en-US"/>
        </w:rPr>
        <w:t>Between the World and Me</w:t>
      </w:r>
      <w:r w:rsidR="00A6128F" w:rsidRPr="00F91828">
        <w:rPr>
          <w:rFonts w:ascii="Times New Roman" w:hAnsi="Times New Roman" w:cs="Times New Roman"/>
          <w:color w:val="000000" w:themeColor="text1"/>
          <w:lang w:val="en-US"/>
        </w:rPr>
        <w:t>, by Ta-Nehisi Coates</w:t>
      </w:r>
      <w:r w:rsidR="005A18D5" w:rsidRPr="00F91828">
        <w:rPr>
          <w:rFonts w:ascii="Times New Roman" w:hAnsi="Times New Roman" w:cs="Times New Roman"/>
          <w:color w:val="000000" w:themeColor="text1"/>
          <w:lang w:val="en-US"/>
        </w:rPr>
        <w:t>;</w:t>
      </w:r>
      <w:r w:rsidR="00476D40" w:rsidRPr="00F91828">
        <w:rPr>
          <w:rStyle w:val="FootnoteReference"/>
          <w:rFonts w:ascii="Times New Roman" w:hAnsi="Times New Roman" w:cs="Times New Roman"/>
          <w:color w:val="000000" w:themeColor="text1"/>
          <w:lang w:val="en-US"/>
        </w:rPr>
        <w:footnoteReference w:id="201"/>
      </w:r>
      <w:r w:rsidR="00A6128F" w:rsidRPr="00F91828">
        <w:rPr>
          <w:rFonts w:ascii="Times New Roman" w:hAnsi="Times New Roman" w:cs="Times New Roman"/>
          <w:color w:val="000000" w:themeColor="text1"/>
          <w:lang w:val="en-US"/>
        </w:rPr>
        <w:t xml:space="preserve"> </w:t>
      </w:r>
      <w:r w:rsidR="005A18D5" w:rsidRPr="00F91828">
        <w:rPr>
          <w:rFonts w:ascii="Times New Roman" w:hAnsi="Times New Roman" w:cs="Times New Roman"/>
          <w:color w:val="000000" w:themeColor="text1"/>
          <w:lang w:val="en-US"/>
        </w:rPr>
        <w:t xml:space="preserve">for </w:t>
      </w:r>
      <w:r w:rsidR="00A6128F" w:rsidRPr="00F91828">
        <w:rPr>
          <w:rFonts w:ascii="Times New Roman" w:hAnsi="Times New Roman" w:cs="Times New Roman"/>
          <w:color w:val="000000" w:themeColor="text1"/>
          <w:lang w:val="en-US"/>
        </w:rPr>
        <w:t xml:space="preserve">the experience of a gay Asian-American, </w:t>
      </w:r>
      <w:r w:rsidR="00C314A6" w:rsidRPr="00D86BF8">
        <w:rPr>
          <w:rFonts w:ascii="Times New Roman" w:hAnsi="Times New Roman" w:cs="Times New Roman"/>
          <w:i/>
          <w:iCs/>
          <w:color w:val="000000" w:themeColor="text1"/>
          <w:lang w:val="en-US"/>
        </w:rPr>
        <w:t>Covering</w:t>
      </w:r>
      <w:r w:rsidR="00C314A6" w:rsidRPr="00F91828">
        <w:rPr>
          <w:rFonts w:ascii="Times New Roman" w:hAnsi="Times New Roman" w:cs="Times New Roman"/>
          <w:color w:val="000000" w:themeColor="text1"/>
          <w:lang w:val="en-US"/>
        </w:rPr>
        <w:t>, by Kenji Yoshino</w:t>
      </w:r>
      <w:r w:rsidR="00A6128F" w:rsidRPr="00F91828">
        <w:rPr>
          <w:rFonts w:ascii="Times New Roman" w:hAnsi="Times New Roman" w:cs="Times New Roman"/>
          <w:color w:val="000000" w:themeColor="text1"/>
          <w:lang w:val="en-US"/>
        </w:rPr>
        <w:t>.</w:t>
      </w:r>
      <w:r w:rsidR="00476D40" w:rsidRPr="00F91828">
        <w:rPr>
          <w:rStyle w:val="FootnoteReference"/>
          <w:rFonts w:ascii="Times New Roman" w:hAnsi="Times New Roman" w:cs="Times New Roman"/>
          <w:color w:val="000000" w:themeColor="text1"/>
          <w:lang w:val="en-US"/>
        </w:rPr>
        <w:footnoteReference w:id="202"/>
      </w:r>
      <w:r w:rsidR="00C314A6" w:rsidRPr="00F91828">
        <w:rPr>
          <w:rFonts w:ascii="Times New Roman" w:hAnsi="Times New Roman" w:cs="Times New Roman"/>
          <w:color w:val="000000" w:themeColor="text1"/>
          <w:lang w:val="en-US"/>
        </w:rPr>
        <w:t xml:space="preserve">  Or for a television program </w:t>
      </w:r>
      <w:r w:rsidR="005A18D5" w:rsidRPr="00F91828">
        <w:rPr>
          <w:rFonts w:ascii="Times New Roman" w:hAnsi="Times New Roman" w:cs="Times New Roman"/>
          <w:color w:val="000000" w:themeColor="text1"/>
          <w:lang w:val="en-US"/>
        </w:rPr>
        <w:t xml:space="preserve">comedically </w:t>
      </w:r>
      <w:r w:rsidR="00C314A6" w:rsidRPr="00F91828">
        <w:rPr>
          <w:rFonts w:ascii="Times New Roman" w:hAnsi="Times New Roman" w:cs="Times New Roman"/>
          <w:color w:val="000000" w:themeColor="text1"/>
          <w:lang w:val="en-US"/>
        </w:rPr>
        <w:t>illustrating the everyday life of Muslim Americans, see “Ramy,” created by Ramy Youssef.</w:t>
      </w:r>
      <w:r w:rsidR="00476D40" w:rsidRPr="00F91828">
        <w:rPr>
          <w:rStyle w:val="FootnoteReference"/>
          <w:rFonts w:ascii="Times New Roman" w:hAnsi="Times New Roman" w:cs="Times New Roman"/>
          <w:color w:val="000000" w:themeColor="text1"/>
          <w:lang w:val="en-US"/>
        </w:rPr>
        <w:footnoteReference w:id="203"/>
      </w:r>
    </w:p>
    <w:p w14:paraId="6767BC0C" w14:textId="77777777" w:rsidR="006A42CB" w:rsidRDefault="00C314A6"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 point is that immersing ourselves in literature and media of this kind not </w:t>
      </w:r>
      <w:r w:rsidR="008E1103" w:rsidRPr="00F91828">
        <w:rPr>
          <w:rFonts w:ascii="Times New Roman" w:hAnsi="Times New Roman" w:cs="Times New Roman"/>
          <w:color w:val="000000" w:themeColor="text1"/>
          <w:lang w:val="en-US"/>
        </w:rPr>
        <w:t>only c</w:t>
      </w:r>
      <w:r w:rsidRPr="00F91828">
        <w:rPr>
          <w:rFonts w:ascii="Times New Roman" w:hAnsi="Times New Roman" w:cs="Times New Roman"/>
          <w:color w:val="000000" w:themeColor="text1"/>
          <w:lang w:val="en-US"/>
        </w:rPr>
        <w:t>ontribute</w:t>
      </w:r>
      <w:r w:rsidR="008E1103"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to our seeing people who are unlike us three-dimensionally</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as individuals</w:t>
      </w:r>
      <w:r w:rsidR="008E1103" w:rsidRPr="00F91828">
        <w:rPr>
          <w:rFonts w:ascii="Times New Roman" w:hAnsi="Times New Roman" w:cs="Times New Roman"/>
          <w:color w:val="000000" w:themeColor="text1"/>
          <w:lang w:val="en-US"/>
        </w:rPr>
        <w:t>, rather than as stereotypes</w:t>
      </w:r>
      <w:r w:rsidR="003F21EB" w:rsidRPr="00F91828">
        <w:rPr>
          <w:rFonts w:ascii="Times New Roman" w:hAnsi="Times New Roman" w:cs="Times New Roman"/>
          <w:color w:val="000000" w:themeColor="text1"/>
          <w:lang w:val="en-US"/>
        </w:rPr>
        <w:t>—</w:t>
      </w:r>
      <w:r w:rsidR="008E1103" w:rsidRPr="00F91828">
        <w:rPr>
          <w:rFonts w:ascii="Times New Roman" w:hAnsi="Times New Roman" w:cs="Times New Roman"/>
          <w:color w:val="000000" w:themeColor="text1"/>
          <w:lang w:val="en-US"/>
        </w:rPr>
        <w:t>but</w:t>
      </w:r>
      <w:r w:rsidR="00AA4CF9">
        <w:rPr>
          <w:rFonts w:ascii="Times New Roman" w:hAnsi="Times New Roman" w:cs="Times New Roman"/>
          <w:color w:val="000000" w:themeColor="text1"/>
          <w:lang w:val="en-US"/>
        </w:rPr>
        <w:t xml:space="preserve"> that it</w:t>
      </w:r>
      <w:r w:rsidR="008E1103" w:rsidRPr="00F91828">
        <w:rPr>
          <w:rFonts w:ascii="Times New Roman" w:hAnsi="Times New Roman" w:cs="Times New Roman"/>
          <w:color w:val="000000" w:themeColor="text1"/>
          <w:lang w:val="en-US"/>
        </w:rPr>
        <w:t xml:space="preserve"> also enables us to experience points of commonality, thus breaking down the barriers of “otherness” that </w:t>
      </w:r>
      <w:r w:rsidR="00B942DA" w:rsidRPr="00F91828">
        <w:rPr>
          <w:rFonts w:ascii="Times New Roman" w:hAnsi="Times New Roman" w:cs="Times New Roman"/>
          <w:color w:val="000000" w:themeColor="text1"/>
          <w:lang w:val="en-US"/>
        </w:rPr>
        <w:t xml:space="preserve">might </w:t>
      </w:r>
      <w:r w:rsidR="008E1103" w:rsidRPr="00F91828">
        <w:rPr>
          <w:rFonts w:ascii="Times New Roman" w:hAnsi="Times New Roman" w:cs="Times New Roman"/>
          <w:color w:val="000000" w:themeColor="text1"/>
          <w:lang w:val="en-US"/>
        </w:rPr>
        <w:t xml:space="preserve">otherwise remain in place.  For example, in “Ramy,” viewers will see that whether you are Muslim or not, </w:t>
      </w:r>
      <w:r w:rsidR="00B942DA" w:rsidRPr="00F91828">
        <w:rPr>
          <w:rFonts w:ascii="Times New Roman" w:hAnsi="Times New Roman" w:cs="Times New Roman"/>
          <w:color w:val="000000" w:themeColor="text1"/>
          <w:lang w:val="en-US"/>
        </w:rPr>
        <w:t>children</w:t>
      </w:r>
      <w:r w:rsidR="008E1103" w:rsidRPr="00F91828">
        <w:rPr>
          <w:rFonts w:ascii="Times New Roman" w:hAnsi="Times New Roman" w:cs="Times New Roman"/>
          <w:color w:val="000000" w:themeColor="text1"/>
          <w:lang w:val="en-US"/>
        </w:rPr>
        <w:t xml:space="preserve"> are easily embarrassed by their parents’ peculiarities.</w:t>
      </w:r>
      <w:r w:rsidR="00B942DA" w:rsidRPr="00F91828">
        <w:rPr>
          <w:rStyle w:val="FootnoteReference"/>
          <w:rFonts w:ascii="Times New Roman" w:hAnsi="Times New Roman" w:cs="Times New Roman"/>
          <w:color w:val="000000" w:themeColor="text1"/>
          <w:lang w:val="en-US"/>
        </w:rPr>
        <w:footnoteReference w:id="204"/>
      </w:r>
      <w:r w:rsidR="00B371F5">
        <w:rPr>
          <w:rFonts w:ascii="Times New Roman" w:hAnsi="Times New Roman" w:cs="Times New Roman"/>
          <w:color w:val="000000" w:themeColor="text1"/>
          <w:lang w:val="en-US"/>
        </w:rPr>
        <w:t xml:space="preserve">  </w:t>
      </w:r>
      <w:r w:rsidR="00752355">
        <w:rPr>
          <w:rFonts w:ascii="Times New Roman" w:hAnsi="Times New Roman" w:cs="Times New Roman"/>
          <w:color w:val="000000" w:themeColor="text1"/>
          <w:lang w:val="en-US"/>
        </w:rPr>
        <w:t>S</w:t>
      </w:r>
      <w:r w:rsidR="00752355" w:rsidRPr="00F91828">
        <w:rPr>
          <w:rFonts w:ascii="Times New Roman" w:hAnsi="Times New Roman" w:cs="Times New Roman"/>
          <w:color w:val="000000" w:themeColor="text1"/>
          <w:lang w:val="en-US"/>
        </w:rPr>
        <w:t>eeing each other more three-dimensionally can</w:t>
      </w:r>
      <w:r w:rsidR="00752355">
        <w:rPr>
          <w:rFonts w:ascii="Times New Roman" w:hAnsi="Times New Roman" w:cs="Times New Roman"/>
          <w:color w:val="000000" w:themeColor="text1"/>
          <w:lang w:val="en-US"/>
        </w:rPr>
        <w:t xml:space="preserve"> also</w:t>
      </w:r>
      <w:r w:rsidR="00752355" w:rsidRPr="00F91828">
        <w:rPr>
          <w:rFonts w:ascii="Times New Roman" w:hAnsi="Times New Roman" w:cs="Times New Roman"/>
          <w:color w:val="000000" w:themeColor="text1"/>
          <w:lang w:val="en-US"/>
        </w:rPr>
        <w:t xml:space="preserve"> assist in the breaking down of stereotypes.</w:t>
      </w:r>
      <w:r w:rsidR="00752355">
        <w:rPr>
          <w:rFonts w:ascii="Times New Roman" w:hAnsi="Times New Roman" w:cs="Times New Roman"/>
          <w:color w:val="000000" w:themeColor="text1"/>
          <w:lang w:val="en-US"/>
        </w:rPr>
        <w:t xml:space="preserve">  And engaging in this type of </w:t>
      </w:r>
      <w:r w:rsidR="00B371F5" w:rsidRPr="00F91828">
        <w:rPr>
          <w:rFonts w:ascii="Times New Roman" w:hAnsi="Times New Roman" w:cs="Times New Roman"/>
          <w:color w:val="000000" w:themeColor="text1"/>
          <w:lang w:val="en-US"/>
        </w:rPr>
        <w:t xml:space="preserve">immersion </w:t>
      </w:r>
      <w:r w:rsidR="00752355">
        <w:rPr>
          <w:rFonts w:ascii="Times New Roman" w:hAnsi="Times New Roman" w:cs="Times New Roman"/>
          <w:color w:val="000000" w:themeColor="text1"/>
          <w:lang w:val="en-US"/>
        </w:rPr>
        <w:t xml:space="preserve">improves </w:t>
      </w:r>
      <w:r w:rsidR="00B371F5" w:rsidRPr="00F91828">
        <w:rPr>
          <w:rFonts w:ascii="Times New Roman" w:hAnsi="Times New Roman" w:cs="Times New Roman"/>
          <w:color w:val="000000" w:themeColor="text1"/>
          <w:lang w:val="en-US"/>
        </w:rPr>
        <w:t>our perspective-taking</w:t>
      </w:r>
      <w:r w:rsidR="00752355">
        <w:rPr>
          <w:rFonts w:ascii="Times New Roman" w:hAnsi="Times New Roman" w:cs="Times New Roman"/>
          <w:color w:val="000000" w:themeColor="text1"/>
          <w:lang w:val="en-US"/>
        </w:rPr>
        <w:t xml:space="preserve"> ability.</w:t>
      </w:r>
      <w:r w:rsidR="00B371F5" w:rsidRPr="00F91828">
        <w:rPr>
          <w:rFonts w:ascii="Times New Roman" w:hAnsi="Times New Roman" w:cs="Times New Roman"/>
          <w:color w:val="000000" w:themeColor="text1"/>
          <w:lang w:val="en-US"/>
        </w:rPr>
        <w:t xml:space="preserve"> </w:t>
      </w:r>
    </w:p>
    <w:p w14:paraId="71A3D57F" w14:textId="1DFBFEB9" w:rsidR="00D148D8" w:rsidRPr="00F91828" w:rsidRDefault="00F20A25" w:rsidP="006F1BDE">
      <w:pPr>
        <w:widowControl w:val="0"/>
        <w:spacing w:line="480" w:lineRule="auto"/>
        <w:ind w:firstLine="711"/>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2.</w:t>
      </w:r>
      <w:r w:rsidR="00D148D8"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Expansion of </w:t>
      </w:r>
      <w:r w:rsidR="00D148D8" w:rsidRPr="00F91828">
        <w:rPr>
          <w:rFonts w:ascii="Times New Roman" w:hAnsi="Times New Roman" w:cs="Times New Roman"/>
          <w:i/>
          <w:iCs/>
          <w:color w:val="000000" w:themeColor="text1"/>
          <w:lang w:val="en-US"/>
        </w:rPr>
        <w:t>S</w:t>
      </w:r>
      <w:r w:rsidRPr="00F91828">
        <w:rPr>
          <w:rFonts w:ascii="Times New Roman" w:hAnsi="Times New Roman" w:cs="Times New Roman"/>
          <w:i/>
          <w:iCs/>
          <w:color w:val="000000" w:themeColor="text1"/>
          <w:lang w:val="en-US"/>
        </w:rPr>
        <w:t xml:space="preserve">ocial </w:t>
      </w:r>
      <w:r w:rsidR="00D148D8" w:rsidRPr="00F91828">
        <w:rPr>
          <w:rFonts w:ascii="Times New Roman" w:hAnsi="Times New Roman" w:cs="Times New Roman"/>
          <w:i/>
          <w:iCs/>
          <w:color w:val="000000" w:themeColor="text1"/>
          <w:lang w:val="en-US"/>
        </w:rPr>
        <w:t>C</w:t>
      </w:r>
      <w:r w:rsidRPr="00F91828">
        <w:rPr>
          <w:rFonts w:ascii="Times New Roman" w:hAnsi="Times New Roman" w:cs="Times New Roman"/>
          <w:i/>
          <w:iCs/>
          <w:color w:val="000000" w:themeColor="text1"/>
          <w:lang w:val="en-US"/>
        </w:rPr>
        <w:t>ontacts</w:t>
      </w:r>
    </w:p>
    <w:p w14:paraId="6243CC58" w14:textId="37BBFAEC" w:rsidR="00081AB3" w:rsidRPr="00F91828" w:rsidRDefault="001C0111"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 resources described above provide </w:t>
      </w:r>
      <w:r w:rsidRPr="00F91828">
        <w:rPr>
          <w:rFonts w:ascii="Times New Roman" w:hAnsi="Times New Roman" w:cs="Times New Roman"/>
          <w:i/>
          <w:iCs/>
          <w:color w:val="000000" w:themeColor="text1"/>
          <w:lang w:val="en-US"/>
        </w:rPr>
        <w:t>indirect</w:t>
      </w:r>
      <w:r w:rsidRPr="00F91828">
        <w:rPr>
          <w:rFonts w:ascii="Times New Roman" w:hAnsi="Times New Roman" w:cs="Times New Roman"/>
          <w:color w:val="000000" w:themeColor="text1"/>
          <w:lang w:val="en-US"/>
        </w:rPr>
        <w:t xml:space="preserve"> exposure to the life and experiences of people who are members of </w:t>
      </w:r>
      <w:r w:rsidR="00515997" w:rsidRPr="00F91828">
        <w:rPr>
          <w:rFonts w:ascii="Times New Roman" w:hAnsi="Times New Roman" w:cs="Times New Roman"/>
          <w:color w:val="000000" w:themeColor="text1"/>
          <w:lang w:val="en-US"/>
        </w:rPr>
        <w:t>histor</w:t>
      </w:r>
      <w:r w:rsidR="00F20A25" w:rsidRPr="00F91828">
        <w:rPr>
          <w:rFonts w:ascii="Times New Roman" w:hAnsi="Times New Roman" w:cs="Times New Roman"/>
          <w:color w:val="000000" w:themeColor="text1"/>
          <w:lang w:val="en-US"/>
        </w:rPr>
        <w:t xml:space="preserve">ically marginalized </w:t>
      </w:r>
      <w:r w:rsidRPr="00F91828">
        <w:rPr>
          <w:rFonts w:ascii="Times New Roman" w:hAnsi="Times New Roman" w:cs="Times New Roman"/>
          <w:color w:val="000000" w:themeColor="text1"/>
          <w:lang w:val="en-US"/>
        </w:rPr>
        <w:t>groups.</w:t>
      </w:r>
      <w:r w:rsidR="00CE3C3C" w:rsidRPr="00F91828">
        <w:rPr>
          <w:rFonts w:ascii="Times New Roman" w:hAnsi="Times New Roman" w:cs="Times New Roman"/>
          <w:color w:val="000000" w:themeColor="text1"/>
          <w:lang w:val="en-US"/>
        </w:rPr>
        <w:t xml:space="preserve">  The research described in the previous section of this article suggests that direct contact with members of such groups can also be a powerful antidote to bias.  </w:t>
      </w:r>
      <w:r w:rsidR="00081AB3" w:rsidRPr="00F91828">
        <w:rPr>
          <w:rFonts w:ascii="Times New Roman" w:hAnsi="Times New Roman" w:cs="Times New Roman"/>
          <w:color w:val="000000" w:themeColor="text1"/>
          <w:lang w:val="en-US"/>
        </w:rPr>
        <w:t xml:space="preserve">However, it is important to bear in mind that the beneficial effects of such contacts </w:t>
      </w:r>
      <w:r w:rsidR="00515997" w:rsidRPr="00F91828">
        <w:rPr>
          <w:rFonts w:ascii="Times New Roman" w:hAnsi="Times New Roman" w:cs="Times New Roman"/>
          <w:color w:val="000000" w:themeColor="text1"/>
          <w:lang w:val="en-US"/>
        </w:rPr>
        <w:t>can be</w:t>
      </w:r>
      <w:r w:rsidR="008E60F9" w:rsidRPr="00F91828">
        <w:rPr>
          <w:rFonts w:ascii="Times New Roman" w:hAnsi="Times New Roman" w:cs="Times New Roman"/>
          <w:color w:val="000000" w:themeColor="text1"/>
          <w:lang w:val="en-US"/>
        </w:rPr>
        <w:t xml:space="preserve"> dependent upon a number of factors, such as whether the </w:t>
      </w:r>
      <w:r w:rsidR="00C82F81" w:rsidRPr="00F91828">
        <w:rPr>
          <w:rFonts w:ascii="Times New Roman" w:hAnsi="Times New Roman" w:cs="Times New Roman"/>
          <w:color w:val="000000" w:themeColor="text1"/>
          <w:lang w:val="en-US"/>
        </w:rPr>
        <w:t xml:space="preserve">contact involves people of equal ‘status,’ </w:t>
      </w:r>
      <w:r w:rsidR="00515997" w:rsidRPr="00F91828">
        <w:rPr>
          <w:rFonts w:ascii="Times New Roman" w:hAnsi="Times New Roman" w:cs="Times New Roman"/>
          <w:color w:val="000000" w:themeColor="text1"/>
          <w:lang w:val="en-US"/>
        </w:rPr>
        <w:t xml:space="preserve">and </w:t>
      </w:r>
      <w:r w:rsidR="00C82F81" w:rsidRPr="00F91828">
        <w:rPr>
          <w:rFonts w:ascii="Times New Roman" w:hAnsi="Times New Roman" w:cs="Times New Roman"/>
          <w:color w:val="000000" w:themeColor="text1"/>
          <w:lang w:val="en-US"/>
        </w:rPr>
        <w:t>whose connection involves the pursuit of common goals and intergroup cooperation.</w:t>
      </w:r>
      <w:r w:rsidR="00D24A4B" w:rsidRPr="00F91828">
        <w:rPr>
          <w:rStyle w:val="FootnoteReference"/>
          <w:rFonts w:ascii="Times New Roman" w:hAnsi="Times New Roman" w:cs="Times New Roman"/>
          <w:color w:val="000000" w:themeColor="text1"/>
          <w:lang w:val="en-US"/>
        </w:rPr>
        <w:footnoteReference w:id="205"/>
      </w:r>
    </w:p>
    <w:p w14:paraId="6964E668" w14:textId="73FDDB1F" w:rsidR="00CE3C3C" w:rsidRPr="00F91828" w:rsidRDefault="00515222" w:rsidP="006F1BDE">
      <w:pPr>
        <w:widowControl w:val="0"/>
        <w:spacing w:line="480" w:lineRule="auto"/>
        <w:ind w:firstLine="711"/>
        <w:rPr>
          <w:rFonts w:ascii="Times New Roman" w:hAnsi="Times New Roman" w:cs="Times New Roman"/>
          <w:color w:val="000000" w:themeColor="text1"/>
          <w:lang w:val="en-US"/>
        </w:rPr>
      </w:pPr>
      <w:r>
        <w:rPr>
          <w:rFonts w:ascii="Times New Roman" w:hAnsi="Times New Roman" w:cs="Times New Roman"/>
          <w:color w:val="000000" w:themeColor="text1"/>
          <w:lang w:val="en-US"/>
        </w:rPr>
        <w:t>J</w:t>
      </w:r>
      <w:r w:rsidR="00CE3C3C" w:rsidRPr="00F91828">
        <w:rPr>
          <w:rFonts w:ascii="Times New Roman" w:hAnsi="Times New Roman" w:cs="Times New Roman"/>
          <w:color w:val="000000" w:themeColor="text1"/>
          <w:lang w:val="en-US"/>
        </w:rPr>
        <w:t>ust as we can be curators of our indirect experience of the world (such as through literature and other media), we can also be curators of our direct experience and seek out opportunities to engage with people from groups that are subjected to bias.</w:t>
      </w:r>
    </w:p>
    <w:p w14:paraId="449C60BD" w14:textId="2E82B48A" w:rsidR="00081AB3" w:rsidRPr="00F91828" w:rsidRDefault="00CE3C3C"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Such opportunities may arise in our professional lives </w:t>
      </w:r>
      <w:r w:rsidR="00BB0417" w:rsidRPr="00F91828">
        <w:rPr>
          <w:rFonts w:ascii="Times New Roman" w:hAnsi="Times New Roman" w:cs="Times New Roman"/>
          <w:color w:val="000000" w:themeColor="text1"/>
          <w:lang w:val="en-US"/>
        </w:rPr>
        <w:t>and</w:t>
      </w:r>
      <w:r w:rsidRPr="00F91828">
        <w:rPr>
          <w:rFonts w:ascii="Times New Roman" w:hAnsi="Times New Roman" w:cs="Times New Roman"/>
          <w:color w:val="000000" w:themeColor="text1"/>
          <w:lang w:val="en-US"/>
        </w:rPr>
        <w:t xml:space="preserve"> in our social lives.  </w:t>
      </w:r>
      <w:r w:rsidR="00081AB3" w:rsidRPr="00F91828">
        <w:rPr>
          <w:rFonts w:ascii="Times New Roman" w:hAnsi="Times New Roman" w:cs="Times New Roman"/>
          <w:color w:val="000000" w:themeColor="text1"/>
          <w:lang w:val="en-US"/>
        </w:rPr>
        <w:t xml:space="preserve">In many professions, it is </w:t>
      </w:r>
      <w:r w:rsidR="00ED5E95">
        <w:rPr>
          <w:rFonts w:ascii="Times New Roman" w:hAnsi="Times New Roman" w:cs="Times New Roman"/>
          <w:color w:val="000000" w:themeColor="text1"/>
          <w:lang w:val="en-US"/>
        </w:rPr>
        <w:t>common</w:t>
      </w:r>
      <w:r w:rsidR="00081AB3" w:rsidRPr="00F91828">
        <w:rPr>
          <w:rFonts w:ascii="Times New Roman" w:hAnsi="Times New Roman" w:cs="Times New Roman"/>
          <w:color w:val="000000" w:themeColor="text1"/>
          <w:lang w:val="en-US"/>
        </w:rPr>
        <w:t xml:space="preserve"> to form discussion, support, or peer-supervision groups.  This is especially true for psychotherapists, but the formation of such groups could benefit people in many professions and occupations</w:t>
      </w:r>
      <w:r w:rsidR="00F9236C">
        <w:rPr>
          <w:rFonts w:ascii="Times New Roman" w:hAnsi="Times New Roman" w:cs="Times New Roman"/>
          <w:color w:val="000000" w:themeColor="text1"/>
          <w:lang w:val="en-US"/>
        </w:rPr>
        <w:t>,</w:t>
      </w:r>
      <w:r w:rsidR="00081AB3" w:rsidRPr="00F91828">
        <w:rPr>
          <w:rFonts w:ascii="Times New Roman" w:hAnsi="Times New Roman" w:cs="Times New Roman"/>
          <w:color w:val="000000" w:themeColor="text1"/>
          <w:lang w:val="en-US"/>
        </w:rPr>
        <w:t xml:space="preserve"> and creates an opportunity for outreach, connection, diversity, and inclusion.</w:t>
      </w:r>
      <w:r w:rsidR="00F65C93" w:rsidRPr="00F91828">
        <w:rPr>
          <w:rStyle w:val="FootnoteReference"/>
          <w:rFonts w:ascii="Times New Roman" w:hAnsi="Times New Roman" w:cs="Times New Roman"/>
          <w:color w:val="000000" w:themeColor="text1"/>
          <w:lang w:val="en-US"/>
        </w:rPr>
        <w:footnoteReference w:id="206"/>
      </w:r>
    </w:p>
    <w:p w14:paraId="7E6AD10D" w14:textId="3915E4DF" w:rsidR="00564336" w:rsidRPr="00F91828" w:rsidRDefault="00E81E44"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Wholly apart from our professional lives, individuals sometimes form book groups, </w:t>
      </w:r>
      <w:r w:rsidR="008C1EDB" w:rsidRPr="00F91828">
        <w:rPr>
          <w:rFonts w:ascii="Times New Roman" w:hAnsi="Times New Roman" w:cs="Times New Roman"/>
          <w:color w:val="000000" w:themeColor="text1"/>
          <w:lang w:val="en-US"/>
        </w:rPr>
        <w:t xml:space="preserve">film groups, </w:t>
      </w:r>
      <w:r w:rsidRPr="00F91828">
        <w:rPr>
          <w:rFonts w:ascii="Times New Roman" w:hAnsi="Times New Roman" w:cs="Times New Roman"/>
          <w:color w:val="000000" w:themeColor="text1"/>
          <w:lang w:val="en-US"/>
        </w:rPr>
        <w:t>parent support groups, or activity-related affinity groups (such as a hiking or cycling club</w:t>
      </w:r>
      <w:r w:rsidR="00564336"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a yoga class, or a meditation group</w:t>
      </w:r>
      <w:r w:rsidR="00564336" w:rsidRPr="00F91828">
        <w:rPr>
          <w:rFonts w:ascii="Times New Roman" w:hAnsi="Times New Roman" w:cs="Times New Roman"/>
          <w:color w:val="000000" w:themeColor="text1"/>
          <w:lang w:val="en-US"/>
        </w:rPr>
        <w:t>).  Each of these types of social activities creates an opportunity for inclusion</w:t>
      </w:r>
      <w:r w:rsidR="00BB0417" w:rsidRPr="00F91828">
        <w:rPr>
          <w:rFonts w:ascii="Times New Roman" w:hAnsi="Times New Roman" w:cs="Times New Roman"/>
          <w:color w:val="000000" w:themeColor="text1"/>
          <w:lang w:val="en-US"/>
        </w:rPr>
        <w:t xml:space="preserve"> </w:t>
      </w:r>
      <w:r w:rsidR="00564336" w:rsidRPr="00F91828">
        <w:rPr>
          <w:rFonts w:ascii="Times New Roman" w:hAnsi="Times New Roman" w:cs="Times New Roman"/>
          <w:color w:val="000000" w:themeColor="text1"/>
          <w:lang w:val="en-US"/>
        </w:rPr>
        <w:t xml:space="preserve">and greater contact with people </w:t>
      </w:r>
      <w:r w:rsidR="008C1EDB" w:rsidRPr="00F91828">
        <w:rPr>
          <w:rFonts w:ascii="Times New Roman" w:hAnsi="Times New Roman" w:cs="Times New Roman"/>
          <w:color w:val="000000" w:themeColor="text1"/>
          <w:lang w:val="en-US"/>
        </w:rPr>
        <w:t>with identities different from our own</w:t>
      </w:r>
      <w:r w:rsidR="00564336" w:rsidRPr="00F91828">
        <w:rPr>
          <w:rFonts w:ascii="Times New Roman" w:hAnsi="Times New Roman" w:cs="Times New Roman"/>
          <w:color w:val="000000" w:themeColor="text1"/>
          <w:lang w:val="en-US"/>
        </w:rPr>
        <w:t>.  Obviously</w:t>
      </w:r>
      <w:r w:rsidR="004C633B">
        <w:rPr>
          <w:rFonts w:ascii="Times New Roman" w:hAnsi="Times New Roman" w:cs="Times New Roman"/>
          <w:color w:val="000000" w:themeColor="text1"/>
          <w:lang w:val="en-US"/>
        </w:rPr>
        <w:t>,</w:t>
      </w:r>
      <w:r w:rsidR="00564336" w:rsidRPr="00F91828">
        <w:rPr>
          <w:rFonts w:ascii="Times New Roman" w:hAnsi="Times New Roman" w:cs="Times New Roman"/>
          <w:color w:val="000000" w:themeColor="text1"/>
          <w:lang w:val="en-US"/>
        </w:rPr>
        <w:t xml:space="preserve"> in seeking such diversity and inclusion, it is necessary to avoid objectifying people and treating their involvement as </w:t>
      </w:r>
      <w:r w:rsidR="000E6D3A">
        <w:rPr>
          <w:rFonts w:ascii="Times New Roman" w:hAnsi="Times New Roman" w:cs="Times New Roman"/>
          <w:color w:val="000000" w:themeColor="text1"/>
          <w:lang w:val="en-US"/>
        </w:rPr>
        <w:t>solely</w:t>
      </w:r>
      <w:r w:rsidR="000E6D3A" w:rsidRPr="00F91828">
        <w:rPr>
          <w:rFonts w:ascii="Times New Roman" w:hAnsi="Times New Roman" w:cs="Times New Roman"/>
          <w:color w:val="000000" w:themeColor="text1"/>
          <w:lang w:val="en-US"/>
        </w:rPr>
        <w:t xml:space="preserve"> </w:t>
      </w:r>
      <w:r w:rsidR="00564336" w:rsidRPr="00F91828">
        <w:rPr>
          <w:rFonts w:ascii="Times New Roman" w:hAnsi="Times New Roman" w:cs="Times New Roman"/>
          <w:color w:val="000000" w:themeColor="text1"/>
          <w:lang w:val="en-US"/>
        </w:rPr>
        <w:t xml:space="preserve">for the purpose </w:t>
      </w:r>
      <w:r w:rsidR="006D6AF9" w:rsidRPr="00F91828">
        <w:rPr>
          <w:rFonts w:ascii="Times New Roman" w:hAnsi="Times New Roman" w:cs="Times New Roman"/>
          <w:color w:val="000000" w:themeColor="text1"/>
          <w:lang w:val="en-US"/>
        </w:rPr>
        <w:t xml:space="preserve">of </w:t>
      </w:r>
      <w:r w:rsidR="00564336" w:rsidRPr="00F91828">
        <w:rPr>
          <w:rFonts w:ascii="Times New Roman" w:hAnsi="Times New Roman" w:cs="Times New Roman"/>
          <w:color w:val="000000" w:themeColor="text1"/>
          <w:lang w:val="en-US"/>
        </w:rPr>
        <w:t xml:space="preserve">broadening the perspectives of those who are </w:t>
      </w:r>
      <w:r w:rsidR="008C1EDB" w:rsidRPr="00F91828">
        <w:rPr>
          <w:rFonts w:ascii="Times New Roman" w:hAnsi="Times New Roman" w:cs="Times New Roman"/>
          <w:color w:val="000000" w:themeColor="text1"/>
          <w:lang w:val="en-US"/>
        </w:rPr>
        <w:t>doing the inviting</w:t>
      </w:r>
      <w:r w:rsidR="00515997" w:rsidRPr="00F91828">
        <w:rPr>
          <w:rFonts w:ascii="Times New Roman" w:hAnsi="Times New Roman" w:cs="Times New Roman"/>
          <w:color w:val="000000" w:themeColor="text1"/>
          <w:lang w:val="en-US"/>
        </w:rPr>
        <w:t>.</w:t>
      </w:r>
    </w:p>
    <w:p w14:paraId="1631FA77" w14:textId="1518D911" w:rsidR="00564336" w:rsidRPr="00F91828" w:rsidRDefault="000E6D3A" w:rsidP="006F1BDE">
      <w:pPr>
        <w:widowControl w:val="0"/>
        <w:spacing w:line="480" w:lineRule="auto"/>
        <w:ind w:firstLine="711"/>
        <w:rPr>
          <w:rFonts w:ascii="Times New Roman" w:hAnsi="Times New Roman" w:cs="Times New Roman"/>
          <w:color w:val="000000" w:themeColor="text1"/>
          <w:lang w:val="en-US"/>
        </w:rPr>
      </w:pPr>
      <w:r w:rsidRPr="0024793C">
        <w:rPr>
          <w:rFonts w:ascii="Times New Roman" w:hAnsi="Times New Roman" w:cs="Times New Roman"/>
          <w:color w:val="000000" w:themeColor="text1"/>
          <w:lang w:val="en-US"/>
        </w:rPr>
        <w:t>Indeed, the research cited in Part III(E) suggests that c</w:t>
      </w:r>
      <w:r w:rsidR="008C1EDB" w:rsidRPr="0024793C">
        <w:rPr>
          <w:rFonts w:ascii="Times New Roman" w:hAnsi="Times New Roman" w:cs="Times New Roman"/>
          <w:color w:val="000000" w:themeColor="text1"/>
          <w:lang w:val="en-US"/>
        </w:rPr>
        <w:t>reating diverse g</w:t>
      </w:r>
      <w:r w:rsidR="00564336" w:rsidRPr="0024793C">
        <w:rPr>
          <w:rFonts w:ascii="Times New Roman" w:hAnsi="Times New Roman" w:cs="Times New Roman"/>
          <w:color w:val="000000" w:themeColor="text1"/>
          <w:lang w:val="en-US"/>
        </w:rPr>
        <w:t xml:space="preserve">roups of the kind described above </w:t>
      </w:r>
      <w:r w:rsidR="0079129A" w:rsidRPr="0024793C">
        <w:rPr>
          <w:rFonts w:ascii="Times New Roman" w:hAnsi="Times New Roman" w:cs="Times New Roman"/>
          <w:color w:val="000000" w:themeColor="text1"/>
          <w:lang w:val="en-US"/>
        </w:rPr>
        <w:t xml:space="preserve">need not </w:t>
      </w:r>
      <w:r w:rsidR="00CE3952" w:rsidRPr="0024793C">
        <w:rPr>
          <w:rFonts w:ascii="Times New Roman" w:hAnsi="Times New Roman" w:cs="Times New Roman"/>
          <w:color w:val="000000" w:themeColor="text1"/>
          <w:lang w:val="en-US"/>
        </w:rPr>
        <w:t xml:space="preserve">be </w:t>
      </w:r>
      <w:r w:rsidR="0009132C" w:rsidRPr="0024793C">
        <w:rPr>
          <w:rFonts w:ascii="Times New Roman" w:hAnsi="Times New Roman" w:cs="Times New Roman"/>
          <w:color w:val="000000" w:themeColor="text1"/>
          <w:lang w:val="en-US"/>
        </w:rPr>
        <w:t xml:space="preserve">explicitly </w:t>
      </w:r>
      <w:r w:rsidR="00CE3952" w:rsidRPr="0024793C">
        <w:rPr>
          <w:rFonts w:ascii="Times New Roman" w:hAnsi="Times New Roman" w:cs="Times New Roman"/>
          <w:color w:val="000000" w:themeColor="text1"/>
          <w:lang w:val="en-US"/>
        </w:rPr>
        <w:t>motivated by</w:t>
      </w:r>
      <w:r w:rsidR="0079129A" w:rsidRPr="0024793C">
        <w:rPr>
          <w:rFonts w:ascii="Times New Roman" w:hAnsi="Times New Roman" w:cs="Times New Roman"/>
          <w:color w:val="000000" w:themeColor="text1"/>
          <w:lang w:val="en-US"/>
        </w:rPr>
        <w:t xml:space="preserve"> </w:t>
      </w:r>
      <w:r w:rsidRPr="0024793C">
        <w:rPr>
          <w:rFonts w:ascii="Times New Roman" w:hAnsi="Times New Roman" w:cs="Times New Roman"/>
          <w:color w:val="000000" w:themeColor="text1"/>
          <w:lang w:val="en-US"/>
        </w:rPr>
        <w:t>the goal of bias reduction in order to</w:t>
      </w:r>
      <w:r w:rsidR="0079129A" w:rsidRPr="0024793C">
        <w:rPr>
          <w:rFonts w:ascii="Times New Roman" w:hAnsi="Times New Roman" w:cs="Times New Roman"/>
          <w:color w:val="000000" w:themeColor="text1"/>
          <w:lang w:val="en-US"/>
        </w:rPr>
        <w:t xml:space="preserve"> advance th</w:t>
      </w:r>
      <w:r w:rsidR="00C5541C" w:rsidRPr="0024793C">
        <w:rPr>
          <w:rFonts w:ascii="Times New Roman" w:hAnsi="Times New Roman" w:cs="Times New Roman"/>
          <w:color w:val="000000" w:themeColor="text1"/>
          <w:lang w:val="en-US"/>
        </w:rPr>
        <w:t>ose</w:t>
      </w:r>
      <w:r w:rsidR="0079129A" w:rsidRPr="0024793C">
        <w:rPr>
          <w:rFonts w:ascii="Times New Roman" w:hAnsi="Times New Roman" w:cs="Times New Roman"/>
          <w:color w:val="000000" w:themeColor="text1"/>
          <w:lang w:val="en-US"/>
        </w:rPr>
        <w:t xml:space="preserve"> goal</w:t>
      </w:r>
      <w:r w:rsidR="00C5541C" w:rsidRPr="0024793C">
        <w:rPr>
          <w:rFonts w:ascii="Times New Roman" w:hAnsi="Times New Roman" w:cs="Times New Roman"/>
          <w:color w:val="000000" w:themeColor="text1"/>
          <w:lang w:val="en-US"/>
        </w:rPr>
        <w:t>s</w:t>
      </w:r>
      <w:r w:rsidR="0079129A" w:rsidRPr="0024793C">
        <w:rPr>
          <w:rFonts w:ascii="Times New Roman" w:hAnsi="Times New Roman" w:cs="Times New Roman"/>
          <w:color w:val="000000" w:themeColor="text1"/>
          <w:lang w:val="en-US"/>
        </w:rPr>
        <w:t>.</w:t>
      </w:r>
      <w:r w:rsidR="0079129A" w:rsidRPr="00F91828">
        <w:rPr>
          <w:rFonts w:ascii="Times New Roman" w:hAnsi="Times New Roman" w:cs="Times New Roman"/>
          <w:color w:val="000000" w:themeColor="text1"/>
          <w:lang w:val="en-US"/>
        </w:rPr>
        <w:t xml:space="preserve">  Like the indirect methods of contact described above, direct contact is likely to </w:t>
      </w:r>
      <w:r w:rsidR="008C1EDB" w:rsidRPr="00F91828">
        <w:rPr>
          <w:rFonts w:ascii="Times New Roman" w:hAnsi="Times New Roman" w:cs="Times New Roman"/>
          <w:color w:val="000000" w:themeColor="text1"/>
          <w:lang w:val="en-US"/>
        </w:rPr>
        <w:t xml:space="preserve">have de-biasing effects because it </w:t>
      </w:r>
      <w:r w:rsidR="0079129A" w:rsidRPr="00F91828">
        <w:rPr>
          <w:rFonts w:ascii="Times New Roman" w:hAnsi="Times New Roman" w:cs="Times New Roman"/>
          <w:color w:val="000000" w:themeColor="text1"/>
          <w:lang w:val="en-US"/>
        </w:rPr>
        <w:t>increase</w:t>
      </w:r>
      <w:r w:rsidR="008C1EDB" w:rsidRPr="00F91828">
        <w:rPr>
          <w:rFonts w:ascii="Times New Roman" w:hAnsi="Times New Roman" w:cs="Times New Roman"/>
          <w:color w:val="000000" w:themeColor="text1"/>
          <w:lang w:val="en-US"/>
        </w:rPr>
        <w:t>s</w:t>
      </w:r>
      <w:r w:rsidR="0079129A" w:rsidRPr="00F91828">
        <w:rPr>
          <w:rFonts w:ascii="Times New Roman" w:hAnsi="Times New Roman" w:cs="Times New Roman"/>
          <w:color w:val="000000" w:themeColor="text1"/>
          <w:lang w:val="en-US"/>
        </w:rPr>
        <w:t xml:space="preserve"> our perspective-taking, individuation of others, and stereotype reduction</w:t>
      </w:r>
      <w:r w:rsidR="00A63842">
        <w:rPr>
          <w:rFonts w:ascii="Times New Roman" w:hAnsi="Times New Roman" w:cs="Times New Roman"/>
          <w:color w:val="000000" w:themeColor="text1"/>
          <w:lang w:val="en-US"/>
        </w:rPr>
        <w:t>—</w:t>
      </w:r>
      <w:r w:rsidR="0079129A" w:rsidRPr="00F91828">
        <w:rPr>
          <w:rFonts w:ascii="Times New Roman" w:hAnsi="Times New Roman" w:cs="Times New Roman"/>
          <w:color w:val="000000" w:themeColor="text1"/>
          <w:lang w:val="en-US"/>
        </w:rPr>
        <w:t>especially if we make a point of getting to know each other more three-dimensionally in the context of the group activity.</w:t>
      </w:r>
      <w:r w:rsidR="009E3CFD" w:rsidRPr="00F91828">
        <w:rPr>
          <w:rStyle w:val="FootnoteReference"/>
          <w:rFonts w:ascii="Times New Roman" w:hAnsi="Times New Roman" w:cs="Times New Roman"/>
          <w:color w:val="000000" w:themeColor="text1"/>
          <w:lang w:val="en-US"/>
        </w:rPr>
        <w:footnoteReference w:id="207"/>
      </w:r>
    </w:p>
    <w:p w14:paraId="246F9930" w14:textId="77777777" w:rsidR="00D148D8" w:rsidRPr="00F91828" w:rsidRDefault="00811A5D" w:rsidP="006F1BDE">
      <w:pPr>
        <w:widowControl w:val="0"/>
        <w:spacing w:line="480" w:lineRule="auto"/>
        <w:ind w:firstLine="711"/>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3.</w:t>
      </w:r>
      <w:r w:rsidR="00D148D8" w:rsidRPr="00F91828">
        <w:rPr>
          <w:rFonts w:ascii="Times New Roman" w:hAnsi="Times New Roman" w:cs="Times New Roman"/>
          <w:i/>
          <w:iCs/>
          <w:color w:val="000000" w:themeColor="text1"/>
          <w:lang w:val="en-US"/>
        </w:rPr>
        <w:t xml:space="preserve">  </w:t>
      </w:r>
      <w:r w:rsidR="00422799" w:rsidRPr="00F91828">
        <w:rPr>
          <w:rFonts w:ascii="Times New Roman" w:hAnsi="Times New Roman" w:cs="Times New Roman"/>
          <w:i/>
          <w:iCs/>
          <w:color w:val="000000" w:themeColor="text1"/>
          <w:lang w:val="en-US"/>
        </w:rPr>
        <w:t xml:space="preserve">Experiential </w:t>
      </w:r>
      <w:r w:rsidR="00D148D8" w:rsidRPr="00F91828">
        <w:rPr>
          <w:rFonts w:ascii="Times New Roman" w:hAnsi="Times New Roman" w:cs="Times New Roman"/>
          <w:i/>
          <w:iCs/>
          <w:color w:val="000000" w:themeColor="text1"/>
          <w:lang w:val="en-US"/>
        </w:rPr>
        <w:t>L</w:t>
      </w:r>
      <w:r w:rsidR="00422799" w:rsidRPr="00F91828">
        <w:rPr>
          <w:rFonts w:ascii="Times New Roman" w:hAnsi="Times New Roman" w:cs="Times New Roman"/>
          <w:i/>
          <w:iCs/>
          <w:color w:val="000000" w:themeColor="text1"/>
          <w:lang w:val="en-US"/>
        </w:rPr>
        <w:t>earning</w:t>
      </w:r>
    </w:p>
    <w:p w14:paraId="2EFD5AF2" w14:textId="1F95C4BA" w:rsidR="0005440F" w:rsidRPr="00F91828" w:rsidRDefault="00C41014" w:rsidP="00D148D8">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Individuals can seek out opportunities for experiential learning about bias-reduction</w:t>
      </w:r>
      <w:r w:rsidR="0005440F" w:rsidRPr="00F91828">
        <w:rPr>
          <w:rFonts w:ascii="Times New Roman" w:hAnsi="Times New Roman" w:cs="Times New Roman"/>
          <w:color w:val="000000" w:themeColor="text1"/>
          <w:lang w:val="en-US"/>
        </w:rPr>
        <w:t>, including opportunities for sharing narratives of participants’ experiences.  In support of this recommendation</w:t>
      </w:r>
      <w:r w:rsidR="00D502D3" w:rsidRPr="00F91828">
        <w:rPr>
          <w:rFonts w:ascii="Times New Roman" w:hAnsi="Times New Roman" w:cs="Times New Roman"/>
          <w:color w:val="000000" w:themeColor="text1"/>
          <w:lang w:val="en-US"/>
        </w:rPr>
        <w:t>,</w:t>
      </w:r>
      <w:r w:rsidR="0005440F" w:rsidRPr="00F91828">
        <w:rPr>
          <w:rFonts w:ascii="Times New Roman" w:hAnsi="Times New Roman" w:cs="Times New Roman"/>
          <w:color w:val="000000" w:themeColor="text1"/>
          <w:lang w:val="en-US"/>
        </w:rPr>
        <w:t xml:space="preserve"> we offer two types of experience that the authors have had as teachers and trainers.</w:t>
      </w:r>
    </w:p>
    <w:p w14:paraId="362942B7" w14:textId="31D0DB8E" w:rsidR="00422799" w:rsidRPr="00F91828" w:rsidRDefault="0005440F" w:rsidP="0009132C">
      <w:pPr>
        <w:widowControl w:val="0"/>
        <w:ind w:left="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Helen Winter: </w:t>
      </w:r>
      <w:r w:rsidR="0009132C" w:rsidRPr="00F91828">
        <w:rPr>
          <w:rFonts w:ascii="Times New Roman" w:hAnsi="Times New Roman" w:cs="Times New Roman"/>
          <w:color w:val="000000" w:themeColor="text1"/>
          <w:lang w:val="en-US"/>
        </w:rPr>
        <w:t>I</w:t>
      </w:r>
      <w:r w:rsidR="00422799" w:rsidRPr="00F91828">
        <w:rPr>
          <w:rFonts w:ascii="Times New Roman" w:hAnsi="Times New Roman" w:cs="Times New Roman"/>
          <w:color w:val="000000" w:themeColor="text1"/>
          <w:lang w:val="en-US"/>
        </w:rPr>
        <w:t xml:space="preserve"> can attest to this from </w:t>
      </w:r>
      <w:r w:rsidR="0009132C" w:rsidRPr="00F91828">
        <w:rPr>
          <w:rFonts w:ascii="Times New Roman" w:hAnsi="Times New Roman" w:cs="Times New Roman"/>
          <w:color w:val="000000" w:themeColor="text1"/>
          <w:lang w:val="en-US"/>
        </w:rPr>
        <w:t>my</w:t>
      </w:r>
      <w:r w:rsidR="00422799" w:rsidRPr="00F91828">
        <w:rPr>
          <w:rFonts w:ascii="Times New Roman" w:hAnsi="Times New Roman" w:cs="Times New Roman"/>
          <w:color w:val="000000" w:themeColor="text1"/>
          <w:lang w:val="en-US"/>
        </w:rPr>
        <w:t xml:space="preserve"> own experience and observations</w:t>
      </w:r>
      <w:r w:rsidR="0009132C" w:rsidRPr="00F91828">
        <w:rPr>
          <w:rFonts w:ascii="Times New Roman" w:hAnsi="Times New Roman" w:cs="Times New Roman"/>
          <w:color w:val="000000" w:themeColor="text1"/>
          <w:lang w:val="en-US"/>
        </w:rPr>
        <w:t xml:space="preserve"> as a mediator</w:t>
      </w:r>
      <w:r w:rsidR="00BB0417" w:rsidRPr="00F91828">
        <w:rPr>
          <w:rFonts w:ascii="Times New Roman" w:hAnsi="Times New Roman" w:cs="Times New Roman"/>
          <w:color w:val="000000" w:themeColor="text1"/>
          <w:lang w:val="en-US"/>
        </w:rPr>
        <w:t>.  O</w:t>
      </w:r>
      <w:r w:rsidR="00422799" w:rsidRPr="00F91828">
        <w:rPr>
          <w:rFonts w:ascii="Times New Roman" w:hAnsi="Times New Roman" w:cs="Times New Roman"/>
          <w:color w:val="000000" w:themeColor="text1"/>
          <w:lang w:val="en-US"/>
        </w:rPr>
        <w:t>ffering a safe space for participants</w:t>
      </w:r>
      <w:r w:rsidR="00BB0417" w:rsidRPr="00F91828">
        <w:rPr>
          <w:rFonts w:ascii="Times New Roman" w:hAnsi="Times New Roman" w:cs="Times New Roman"/>
          <w:color w:val="000000" w:themeColor="text1"/>
          <w:lang w:val="en-US"/>
        </w:rPr>
        <w:t>,</w:t>
      </w:r>
      <w:r w:rsidR="00422799" w:rsidRPr="00F91828">
        <w:rPr>
          <w:rFonts w:ascii="Times New Roman" w:hAnsi="Times New Roman" w:cs="Times New Roman"/>
          <w:color w:val="000000" w:themeColor="text1"/>
          <w:lang w:val="en-US"/>
        </w:rPr>
        <w:t xml:space="preserve"> such as refugees and locals</w:t>
      </w:r>
      <w:r w:rsidR="00BB0417" w:rsidRPr="00F91828">
        <w:rPr>
          <w:rFonts w:ascii="Times New Roman" w:hAnsi="Times New Roman" w:cs="Times New Roman"/>
          <w:color w:val="000000" w:themeColor="text1"/>
          <w:lang w:val="en-US"/>
        </w:rPr>
        <w:t>,</w:t>
      </w:r>
      <w:r w:rsidR="00422799" w:rsidRPr="00F91828">
        <w:rPr>
          <w:rFonts w:ascii="Times New Roman" w:hAnsi="Times New Roman" w:cs="Times New Roman"/>
          <w:color w:val="000000" w:themeColor="text1"/>
          <w:lang w:val="en-US"/>
        </w:rPr>
        <w:t xml:space="preserve"> to address stereotypes and difficult topics with </w:t>
      </w:r>
      <w:r w:rsidR="00BB0417" w:rsidRPr="00F91828">
        <w:rPr>
          <w:rFonts w:ascii="Times New Roman" w:hAnsi="Times New Roman" w:cs="Times New Roman"/>
          <w:color w:val="000000" w:themeColor="text1"/>
          <w:lang w:val="en-US"/>
        </w:rPr>
        <w:t>“</w:t>
      </w:r>
      <w:r w:rsidR="00422799" w:rsidRPr="00F91828">
        <w:rPr>
          <w:rFonts w:ascii="Times New Roman" w:hAnsi="Times New Roman" w:cs="Times New Roman"/>
          <w:color w:val="000000" w:themeColor="text1"/>
          <w:lang w:val="en-US"/>
        </w:rPr>
        <w:t>the other side</w:t>
      </w:r>
      <w:r w:rsidR="00BB0417" w:rsidRPr="00F91828">
        <w:rPr>
          <w:rFonts w:ascii="Times New Roman" w:hAnsi="Times New Roman" w:cs="Times New Roman"/>
          <w:color w:val="000000" w:themeColor="text1"/>
          <w:lang w:val="en-US"/>
        </w:rPr>
        <w:t>”</w:t>
      </w:r>
      <w:r w:rsidR="00422799" w:rsidRPr="00F91828">
        <w:rPr>
          <w:rFonts w:ascii="Times New Roman" w:hAnsi="Times New Roman" w:cs="Times New Roman"/>
          <w:color w:val="000000" w:themeColor="text1"/>
          <w:lang w:val="en-US"/>
        </w:rPr>
        <w:t xml:space="preserve"> without being afraid </w:t>
      </w:r>
      <w:r w:rsidR="00C76DC2">
        <w:rPr>
          <w:rFonts w:ascii="Times New Roman" w:hAnsi="Times New Roman" w:cs="Times New Roman"/>
          <w:color w:val="000000" w:themeColor="text1"/>
          <w:lang w:val="en-US"/>
        </w:rPr>
        <w:t>of losing</w:t>
      </w:r>
      <w:r w:rsidR="00422799" w:rsidRPr="00F91828">
        <w:rPr>
          <w:rFonts w:ascii="Times New Roman" w:hAnsi="Times New Roman" w:cs="Times New Roman"/>
          <w:color w:val="000000" w:themeColor="text1"/>
          <w:lang w:val="en-US"/>
        </w:rPr>
        <w:t xml:space="preserve"> face or ask</w:t>
      </w:r>
      <w:r w:rsidR="00C76DC2">
        <w:rPr>
          <w:rFonts w:ascii="Times New Roman" w:hAnsi="Times New Roman" w:cs="Times New Roman"/>
          <w:color w:val="000000" w:themeColor="text1"/>
          <w:lang w:val="en-US"/>
        </w:rPr>
        <w:t>ing</w:t>
      </w:r>
      <w:r w:rsidR="00422799" w:rsidRPr="00F91828">
        <w:rPr>
          <w:rFonts w:ascii="Times New Roman" w:hAnsi="Times New Roman" w:cs="Times New Roman"/>
          <w:color w:val="000000" w:themeColor="text1"/>
          <w:lang w:val="en-US"/>
        </w:rPr>
        <w:t xml:space="preserve"> something inappropriate to members of the outgroup, leads to a greater awareness of prejudice and self-reported decrease in bias.</w:t>
      </w:r>
      <w:bookmarkStart w:id="37" w:name="_Ref118406682"/>
      <w:r w:rsidR="00265C86" w:rsidRPr="00F91828">
        <w:rPr>
          <w:rStyle w:val="FootnoteReference"/>
          <w:rFonts w:ascii="Times New Roman" w:hAnsi="Times New Roman" w:cs="Times New Roman"/>
          <w:color w:val="000000" w:themeColor="text1"/>
          <w:lang w:val="en-US"/>
        </w:rPr>
        <w:footnoteReference w:id="208"/>
      </w:r>
      <w:bookmarkEnd w:id="37"/>
      <w:r w:rsidR="00422799" w:rsidRPr="00F91828">
        <w:rPr>
          <w:rFonts w:ascii="Times New Roman" w:hAnsi="Times New Roman" w:cs="Times New Roman"/>
          <w:color w:val="000000" w:themeColor="text1"/>
          <w:lang w:val="en-US"/>
        </w:rPr>
        <w:t xml:space="preserve"> </w:t>
      </w:r>
      <w:r w:rsidR="00265C86" w:rsidRPr="00F91828">
        <w:rPr>
          <w:rFonts w:ascii="Times New Roman" w:hAnsi="Times New Roman" w:cs="Times New Roman"/>
          <w:color w:val="000000" w:themeColor="text1"/>
          <w:lang w:val="en-US"/>
        </w:rPr>
        <w:t xml:space="preserve"> </w:t>
      </w:r>
      <w:r w:rsidR="00422799" w:rsidRPr="00F91828">
        <w:rPr>
          <w:rFonts w:ascii="Times New Roman" w:hAnsi="Times New Roman" w:cs="Times New Roman"/>
          <w:color w:val="000000" w:themeColor="text1"/>
          <w:lang w:val="en-US"/>
        </w:rPr>
        <w:t>“Becoming sensitized to those stereotypes, as well as more conscious as a group that everyone has biases</w:t>
      </w:r>
      <w:r w:rsidR="00E603F7" w:rsidRPr="00F91828">
        <w:rPr>
          <w:rFonts w:ascii="Times New Roman" w:hAnsi="Times New Roman" w:cs="Times New Roman"/>
          <w:color w:val="000000" w:themeColor="text1"/>
          <w:lang w:val="en-US"/>
        </w:rPr>
        <w:t>,</w:t>
      </w:r>
      <w:r w:rsidR="00422799" w:rsidRPr="00F91828">
        <w:rPr>
          <w:rFonts w:ascii="Times New Roman" w:hAnsi="Times New Roman" w:cs="Times New Roman"/>
          <w:color w:val="000000" w:themeColor="text1"/>
          <w:lang w:val="en-US"/>
        </w:rPr>
        <w:t xml:space="preserve"> is a first crucial step to their reduction.”</w:t>
      </w:r>
      <w:r w:rsidR="00265C86" w:rsidRPr="00F91828">
        <w:rPr>
          <w:rStyle w:val="FootnoteReference"/>
          <w:rFonts w:ascii="Times New Roman" w:hAnsi="Times New Roman" w:cs="Times New Roman"/>
          <w:color w:val="000000" w:themeColor="text1"/>
          <w:lang w:val="en-US"/>
        </w:rPr>
        <w:footnoteReference w:id="209"/>
      </w:r>
      <w:r w:rsidR="00422799" w:rsidRPr="00F91828">
        <w:rPr>
          <w:rFonts w:ascii="Times New Roman" w:hAnsi="Times New Roman" w:cs="Times New Roman"/>
          <w:color w:val="000000" w:themeColor="text1"/>
          <w:lang w:val="en-US"/>
        </w:rPr>
        <w:t xml:space="preserve"> However, these findings largely relied on self-reporting</w:t>
      </w:r>
      <w:r w:rsidR="00CE3952" w:rsidRPr="00F91828">
        <w:rPr>
          <w:rFonts w:ascii="Times New Roman" w:hAnsi="Times New Roman" w:cs="Times New Roman"/>
          <w:color w:val="000000" w:themeColor="text1"/>
          <w:lang w:val="en-US"/>
        </w:rPr>
        <w:t>.  A</w:t>
      </w:r>
      <w:r w:rsidR="00422799" w:rsidRPr="00F91828">
        <w:rPr>
          <w:rFonts w:ascii="Times New Roman" w:hAnsi="Times New Roman" w:cs="Times New Roman"/>
          <w:color w:val="000000" w:themeColor="text1"/>
          <w:lang w:val="en-US"/>
        </w:rPr>
        <w:t xml:space="preserve"> story-sharing forum with the purpose of addressing prejudice directly with members of the outgroup should further explore other measuring mechanisms such as IAT scores.</w:t>
      </w:r>
    </w:p>
    <w:p w14:paraId="7EDD35EB" w14:textId="77777777" w:rsidR="0009132C" w:rsidRPr="00F91828" w:rsidRDefault="0009132C" w:rsidP="0009132C">
      <w:pPr>
        <w:widowControl w:val="0"/>
        <w:ind w:left="711"/>
        <w:rPr>
          <w:rFonts w:ascii="Times New Roman" w:hAnsi="Times New Roman" w:cs="Times New Roman"/>
          <w:color w:val="000000" w:themeColor="text1"/>
          <w:lang w:val="en-US"/>
        </w:rPr>
      </w:pPr>
    </w:p>
    <w:p w14:paraId="6108808D" w14:textId="14E9D087" w:rsidR="00422799" w:rsidRPr="00F91828" w:rsidRDefault="0005440F" w:rsidP="0009132C">
      <w:pPr>
        <w:widowControl w:val="0"/>
        <w:ind w:left="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David Hoffman: My experience in teaching about implicit bias and bias-reduction strategies to law students persuades me that the most powerful intervention </w:t>
      </w:r>
      <w:r w:rsidR="0009132C" w:rsidRPr="00F91828">
        <w:rPr>
          <w:rFonts w:ascii="Times New Roman" w:hAnsi="Times New Roman" w:cs="Times New Roman"/>
          <w:color w:val="000000" w:themeColor="text1"/>
          <w:lang w:val="en-US"/>
        </w:rPr>
        <w:t>often involves</w:t>
      </w:r>
      <w:r w:rsidRPr="00F91828">
        <w:rPr>
          <w:rFonts w:ascii="Times New Roman" w:hAnsi="Times New Roman" w:cs="Times New Roman"/>
          <w:color w:val="000000" w:themeColor="text1"/>
          <w:lang w:val="en-US"/>
        </w:rPr>
        <w:t xml:space="preserve"> simply going around the circle of the classroom, with each st</w:t>
      </w:r>
      <w:r w:rsidR="0024788B" w:rsidRPr="00F91828">
        <w:rPr>
          <w:rFonts w:ascii="Times New Roman" w:hAnsi="Times New Roman" w:cs="Times New Roman"/>
          <w:color w:val="000000" w:themeColor="text1"/>
          <w:lang w:val="en-US"/>
        </w:rPr>
        <w:t>udent taking a turn sharing about an experience, a mentor, or something the student is passionate about.  The exercise gives each member of the class an opportunity to be vulnerable (as they tell their story) and supportive (as a listener)</w:t>
      </w:r>
      <w:r w:rsidR="003F21EB" w:rsidRPr="00F91828">
        <w:rPr>
          <w:rFonts w:ascii="Times New Roman" w:hAnsi="Times New Roman" w:cs="Times New Roman"/>
          <w:color w:val="000000" w:themeColor="text1"/>
          <w:lang w:val="en-US"/>
        </w:rPr>
        <w:t>—</w:t>
      </w:r>
      <w:r w:rsidR="0024788B" w:rsidRPr="00F91828">
        <w:rPr>
          <w:rFonts w:ascii="Times New Roman" w:hAnsi="Times New Roman" w:cs="Times New Roman"/>
          <w:color w:val="000000" w:themeColor="text1"/>
          <w:lang w:val="en-US"/>
        </w:rPr>
        <w:t xml:space="preserve">with the overall result of increasing individuation, perspective-taking, and undermining stereotypes.  </w:t>
      </w:r>
      <w:r w:rsidR="0009132C" w:rsidRPr="00F91828">
        <w:rPr>
          <w:rFonts w:ascii="Times New Roman" w:hAnsi="Times New Roman" w:cs="Times New Roman"/>
          <w:color w:val="000000" w:themeColor="text1"/>
          <w:lang w:val="en-US"/>
        </w:rPr>
        <w:t xml:space="preserve">The experience of being heard can be deepened by having another student in the circle ask the speaker a question before the baton is passed to the </w:t>
      </w:r>
      <w:r w:rsidR="005E1743" w:rsidRPr="00F91828">
        <w:rPr>
          <w:rFonts w:ascii="Times New Roman" w:hAnsi="Times New Roman" w:cs="Times New Roman"/>
          <w:color w:val="000000" w:themeColor="text1"/>
          <w:lang w:val="en-US"/>
        </w:rPr>
        <w:t xml:space="preserve">next speaker.  </w:t>
      </w:r>
      <w:r w:rsidR="0024788B" w:rsidRPr="00F91828">
        <w:rPr>
          <w:rFonts w:ascii="Times New Roman" w:hAnsi="Times New Roman" w:cs="Times New Roman"/>
          <w:color w:val="000000" w:themeColor="text1"/>
          <w:lang w:val="en-US"/>
        </w:rPr>
        <w:t xml:space="preserve">In addition, </w:t>
      </w:r>
      <w:r w:rsidR="00DA7BD7" w:rsidRPr="00F91828">
        <w:rPr>
          <w:rFonts w:ascii="Times New Roman" w:hAnsi="Times New Roman" w:cs="Times New Roman"/>
          <w:color w:val="000000" w:themeColor="text1"/>
          <w:lang w:val="en-US"/>
        </w:rPr>
        <w:t>roleplaying</w:t>
      </w:r>
      <w:r w:rsidR="0024788B" w:rsidRPr="00F91828">
        <w:rPr>
          <w:rFonts w:ascii="Times New Roman" w:hAnsi="Times New Roman" w:cs="Times New Roman"/>
          <w:color w:val="000000" w:themeColor="text1"/>
          <w:lang w:val="en-US"/>
        </w:rPr>
        <w:t xml:space="preserve"> create</w:t>
      </w:r>
      <w:r w:rsidR="00DA7BD7" w:rsidRPr="00F91828">
        <w:rPr>
          <w:rFonts w:ascii="Times New Roman" w:hAnsi="Times New Roman" w:cs="Times New Roman"/>
          <w:color w:val="000000" w:themeColor="text1"/>
          <w:lang w:val="en-US"/>
        </w:rPr>
        <w:t>s</w:t>
      </w:r>
      <w:r w:rsidR="0024788B" w:rsidRPr="00F91828">
        <w:rPr>
          <w:rFonts w:ascii="Times New Roman" w:hAnsi="Times New Roman" w:cs="Times New Roman"/>
          <w:color w:val="000000" w:themeColor="text1"/>
          <w:lang w:val="en-US"/>
        </w:rPr>
        <w:t xml:space="preserve"> opportunities to </w:t>
      </w:r>
      <w:r w:rsidR="00BB0417" w:rsidRPr="00F91828">
        <w:rPr>
          <w:rFonts w:ascii="Times New Roman" w:hAnsi="Times New Roman" w:cs="Times New Roman"/>
          <w:color w:val="000000" w:themeColor="text1"/>
          <w:lang w:val="en-US"/>
        </w:rPr>
        <w:t>“</w:t>
      </w:r>
      <w:r w:rsidR="0024788B" w:rsidRPr="00F91828">
        <w:rPr>
          <w:rFonts w:ascii="Times New Roman" w:hAnsi="Times New Roman" w:cs="Times New Roman"/>
          <w:color w:val="000000" w:themeColor="text1"/>
          <w:lang w:val="en-US"/>
        </w:rPr>
        <w:t>road test</w:t>
      </w:r>
      <w:r w:rsidR="00BB0417" w:rsidRPr="00F91828">
        <w:rPr>
          <w:rFonts w:ascii="Times New Roman" w:hAnsi="Times New Roman" w:cs="Times New Roman"/>
          <w:color w:val="000000" w:themeColor="text1"/>
          <w:lang w:val="en-US"/>
        </w:rPr>
        <w:t>”</w:t>
      </w:r>
      <w:r w:rsidR="0024788B" w:rsidRPr="00F91828">
        <w:rPr>
          <w:rFonts w:ascii="Times New Roman" w:hAnsi="Times New Roman" w:cs="Times New Roman"/>
          <w:color w:val="000000" w:themeColor="text1"/>
          <w:lang w:val="en-US"/>
        </w:rPr>
        <w:t xml:space="preserve"> the skills and knowledge associated with unbiased engagement with others.</w:t>
      </w:r>
      <w:r w:rsidR="0024788B" w:rsidRPr="00F91828">
        <w:rPr>
          <w:rStyle w:val="FootnoteReference"/>
          <w:rFonts w:ascii="Times New Roman" w:hAnsi="Times New Roman" w:cs="Times New Roman"/>
          <w:color w:val="000000" w:themeColor="text1"/>
          <w:lang w:val="en-US"/>
        </w:rPr>
        <w:footnoteReference w:id="210"/>
      </w:r>
    </w:p>
    <w:p w14:paraId="1C219FD2" w14:textId="77777777" w:rsidR="0009132C" w:rsidRPr="00F91828" w:rsidRDefault="0009132C" w:rsidP="0009132C">
      <w:pPr>
        <w:widowControl w:val="0"/>
        <w:ind w:left="2160"/>
        <w:rPr>
          <w:rFonts w:ascii="Times New Roman" w:hAnsi="Times New Roman" w:cs="Times New Roman"/>
          <w:color w:val="000000" w:themeColor="text1"/>
          <w:lang w:val="en-US"/>
        </w:rPr>
      </w:pPr>
    </w:p>
    <w:p w14:paraId="48730BE8" w14:textId="77777777" w:rsidR="00D148D8" w:rsidRPr="00F91828" w:rsidRDefault="00422799" w:rsidP="006F1BDE">
      <w:pPr>
        <w:widowControl w:val="0"/>
        <w:spacing w:line="480" w:lineRule="auto"/>
        <w:ind w:firstLine="711"/>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4.</w:t>
      </w:r>
      <w:r w:rsidR="00D148D8" w:rsidRPr="00F91828">
        <w:rPr>
          <w:rFonts w:ascii="Times New Roman" w:hAnsi="Times New Roman" w:cs="Times New Roman"/>
          <w:i/>
          <w:iCs/>
          <w:color w:val="000000" w:themeColor="text1"/>
          <w:lang w:val="en-US"/>
        </w:rPr>
        <w:t xml:space="preserve">  </w:t>
      </w:r>
      <w:r w:rsidR="00811A5D" w:rsidRPr="00F91828">
        <w:rPr>
          <w:rFonts w:ascii="Times New Roman" w:hAnsi="Times New Roman" w:cs="Times New Roman"/>
          <w:i/>
          <w:iCs/>
          <w:color w:val="000000" w:themeColor="text1"/>
          <w:lang w:val="en-US"/>
        </w:rPr>
        <w:t>Mindfulness</w:t>
      </w:r>
    </w:p>
    <w:p w14:paraId="3AF1EDCC" w14:textId="54C6EB0B" w:rsidR="00522F9B" w:rsidRPr="00F91828" w:rsidRDefault="00811A5D"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 research about mindfulness </w:t>
      </w:r>
      <w:r w:rsidR="002F014B" w:rsidRPr="00F91828">
        <w:rPr>
          <w:rFonts w:ascii="Times New Roman" w:hAnsi="Times New Roman" w:cs="Times New Roman"/>
          <w:color w:val="000000" w:themeColor="text1"/>
          <w:lang w:val="en-US"/>
        </w:rPr>
        <w:t xml:space="preserve">described in the previous section of this article does not establish the precise mechanism by which meditation has a de-biasing effect.  However, </w:t>
      </w:r>
      <w:r w:rsidR="00522F9B" w:rsidRPr="00F91828">
        <w:rPr>
          <w:rFonts w:ascii="Times New Roman" w:hAnsi="Times New Roman" w:cs="Times New Roman"/>
          <w:color w:val="000000" w:themeColor="text1"/>
          <w:lang w:val="en-US"/>
        </w:rPr>
        <w:t>the</w:t>
      </w:r>
      <w:r w:rsidRPr="00F91828">
        <w:rPr>
          <w:rFonts w:ascii="Times New Roman" w:hAnsi="Times New Roman" w:cs="Times New Roman"/>
          <w:color w:val="000000" w:themeColor="text1"/>
          <w:lang w:val="en-US"/>
        </w:rPr>
        <w:t xml:space="preserve"> </w:t>
      </w:r>
      <w:r w:rsidR="00522F9B" w:rsidRPr="00F91828">
        <w:rPr>
          <w:rFonts w:ascii="Times New Roman" w:hAnsi="Times New Roman" w:cs="Times New Roman"/>
          <w:color w:val="000000" w:themeColor="text1"/>
          <w:lang w:val="en-US"/>
        </w:rPr>
        <w:t xml:space="preserve">de-biasing </w:t>
      </w:r>
      <w:r w:rsidRPr="00F91828">
        <w:rPr>
          <w:rFonts w:ascii="Times New Roman" w:hAnsi="Times New Roman" w:cs="Times New Roman"/>
          <w:color w:val="000000" w:themeColor="text1"/>
          <w:lang w:val="en-US"/>
        </w:rPr>
        <w:t xml:space="preserve">effects of a meditation practice or other mindfulness practice </w:t>
      </w:r>
      <w:r w:rsidR="007F3CD6" w:rsidRPr="00F91828">
        <w:rPr>
          <w:rFonts w:ascii="Times New Roman" w:hAnsi="Times New Roman" w:cs="Times New Roman"/>
          <w:color w:val="000000" w:themeColor="text1"/>
          <w:lang w:val="en-US"/>
        </w:rPr>
        <w:t xml:space="preserve">may </w:t>
      </w:r>
      <w:r w:rsidRPr="00F91828">
        <w:rPr>
          <w:rFonts w:ascii="Times New Roman" w:hAnsi="Times New Roman" w:cs="Times New Roman"/>
          <w:color w:val="000000" w:themeColor="text1"/>
          <w:lang w:val="en-US"/>
        </w:rPr>
        <w:t>arise from an enhanced ability to manage the torrent of fleeting thoughts that pass through our minds during</w:t>
      </w:r>
      <w:r w:rsidR="007F3CD6"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our waking hours.  Some of those thoughts may be images, memories, attitudes, or fears</w:t>
      </w:r>
      <w:r w:rsidR="000323A2" w:rsidRPr="00F91828">
        <w:rPr>
          <w:rFonts w:ascii="Times New Roman" w:hAnsi="Times New Roman" w:cs="Times New Roman"/>
          <w:color w:val="000000" w:themeColor="text1"/>
          <w:lang w:val="en-US"/>
        </w:rPr>
        <w:t xml:space="preserve"> based on biases contrary to </w:t>
      </w:r>
      <w:r w:rsidR="00BA52D9" w:rsidRPr="00F91828">
        <w:rPr>
          <w:rFonts w:ascii="Times New Roman" w:hAnsi="Times New Roman" w:cs="Times New Roman"/>
          <w:color w:val="000000" w:themeColor="text1"/>
          <w:lang w:val="en-US"/>
        </w:rPr>
        <w:t xml:space="preserve">the </w:t>
      </w:r>
      <w:r w:rsidR="000323A2" w:rsidRPr="00F91828">
        <w:rPr>
          <w:rFonts w:ascii="Times New Roman" w:hAnsi="Times New Roman" w:cs="Times New Roman"/>
          <w:color w:val="000000" w:themeColor="text1"/>
          <w:lang w:val="en-US"/>
        </w:rPr>
        <w:t>egalitarian values that we espouse.</w:t>
      </w:r>
      <w:r w:rsidR="002F014B" w:rsidRPr="00F91828">
        <w:rPr>
          <w:rFonts w:ascii="Times New Roman" w:hAnsi="Times New Roman" w:cs="Times New Roman"/>
          <w:color w:val="000000" w:themeColor="text1"/>
          <w:lang w:val="en-US"/>
        </w:rPr>
        <w:t xml:space="preserve">  </w:t>
      </w:r>
      <w:r w:rsidR="00C5541C" w:rsidRPr="00F91828">
        <w:rPr>
          <w:rFonts w:ascii="Times New Roman" w:hAnsi="Times New Roman" w:cs="Times New Roman"/>
          <w:color w:val="000000" w:themeColor="text1"/>
          <w:lang w:val="en-US"/>
        </w:rPr>
        <w:t>Thus</w:t>
      </w:r>
      <w:r w:rsidR="00522F9B" w:rsidRPr="00F91828">
        <w:rPr>
          <w:rFonts w:ascii="Times New Roman" w:hAnsi="Times New Roman" w:cs="Times New Roman"/>
          <w:color w:val="000000" w:themeColor="text1"/>
          <w:lang w:val="en-US"/>
        </w:rPr>
        <w:t>, one of the values of mindfulness is that it slows down our reactions and gives our conscious anti-bias intentions an opportunity to activate</w:t>
      </w:r>
      <w:r w:rsidR="00C5541C" w:rsidRPr="00F91828">
        <w:rPr>
          <w:rFonts w:ascii="Times New Roman" w:hAnsi="Times New Roman" w:cs="Times New Roman"/>
          <w:color w:val="000000" w:themeColor="text1"/>
          <w:lang w:val="en-US"/>
        </w:rPr>
        <w:t xml:space="preserve">, which in turn </w:t>
      </w:r>
      <w:r w:rsidR="00522F9B" w:rsidRPr="00F91828">
        <w:rPr>
          <w:rFonts w:ascii="Times New Roman" w:hAnsi="Times New Roman" w:cs="Times New Roman"/>
          <w:color w:val="000000" w:themeColor="text1"/>
          <w:lang w:val="en-US"/>
        </w:rPr>
        <w:t xml:space="preserve">can support stereotype negation, awareness of bias, </w:t>
      </w:r>
      <w:r w:rsidR="007C394B" w:rsidRPr="00F91828">
        <w:rPr>
          <w:rFonts w:ascii="Times New Roman" w:hAnsi="Times New Roman" w:cs="Times New Roman"/>
          <w:color w:val="000000" w:themeColor="text1"/>
          <w:lang w:val="en-US"/>
        </w:rPr>
        <w:t>individuation, and perspective-taking.</w:t>
      </w:r>
      <w:r w:rsidR="00DA7BD7" w:rsidRPr="00F91828">
        <w:rPr>
          <w:rStyle w:val="FootnoteReference"/>
          <w:rFonts w:ascii="Times New Roman" w:hAnsi="Times New Roman" w:cs="Times New Roman"/>
          <w:color w:val="000000" w:themeColor="text1"/>
          <w:lang w:val="en-US"/>
        </w:rPr>
        <w:footnoteReference w:id="211"/>
      </w:r>
      <w:r w:rsidR="00522F9B" w:rsidRPr="00F91828">
        <w:rPr>
          <w:rFonts w:ascii="Times New Roman" w:hAnsi="Times New Roman" w:cs="Times New Roman"/>
          <w:color w:val="000000" w:themeColor="text1"/>
          <w:lang w:val="en-US"/>
        </w:rPr>
        <w:t xml:space="preserve"> </w:t>
      </w:r>
    </w:p>
    <w:p w14:paraId="53069044" w14:textId="77777777" w:rsidR="00D148D8" w:rsidRPr="00F91828" w:rsidRDefault="002A0643" w:rsidP="006F1BDE">
      <w:pPr>
        <w:widowControl w:val="0"/>
        <w:spacing w:line="480" w:lineRule="auto"/>
        <w:ind w:firstLine="711"/>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5.</w:t>
      </w:r>
      <w:r w:rsidR="00D148D8" w:rsidRPr="00F91828">
        <w:rPr>
          <w:rFonts w:ascii="Times New Roman" w:hAnsi="Times New Roman" w:cs="Times New Roman"/>
          <w:i/>
          <w:iCs/>
          <w:color w:val="000000" w:themeColor="text1"/>
          <w:lang w:val="en-US"/>
        </w:rPr>
        <w:t xml:space="preserve">  </w:t>
      </w:r>
      <w:r w:rsidR="004506DB" w:rsidRPr="00F91828">
        <w:rPr>
          <w:rFonts w:ascii="Times New Roman" w:hAnsi="Times New Roman" w:cs="Times New Roman"/>
          <w:i/>
          <w:iCs/>
          <w:color w:val="000000" w:themeColor="text1"/>
          <w:lang w:val="en-US"/>
        </w:rPr>
        <w:t>Psychological</w:t>
      </w:r>
      <w:r w:rsidR="00D14663" w:rsidRPr="00F91828">
        <w:rPr>
          <w:rFonts w:ascii="Times New Roman" w:hAnsi="Times New Roman" w:cs="Times New Roman"/>
          <w:i/>
          <w:iCs/>
          <w:color w:val="000000" w:themeColor="text1"/>
          <w:lang w:val="en-US"/>
        </w:rPr>
        <w:t xml:space="preserve">/Introspection </w:t>
      </w:r>
      <w:r w:rsidR="004506DB" w:rsidRPr="00F91828">
        <w:rPr>
          <w:rFonts w:ascii="Times New Roman" w:hAnsi="Times New Roman" w:cs="Times New Roman"/>
          <w:i/>
          <w:iCs/>
          <w:color w:val="000000" w:themeColor="text1"/>
          <w:lang w:val="en-US"/>
        </w:rPr>
        <w:t>Strategies</w:t>
      </w:r>
    </w:p>
    <w:p w14:paraId="59CE2AEA" w14:textId="34941481" w:rsidR="00AB3068" w:rsidRPr="00F91828" w:rsidRDefault="003B35C8"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w:t>
      </w:r>
      <w:r w:rsidR="004506DB" w:rsidRPr="00F91828">
        <w:rPr>
          <w:rFonts w:ascii="Times New Roman" w:hAnsi="Times New Roman" w:cs="Times New Roman"/>
          <w:color w:val="000000" w:themeColor="text1"/>
          <w:lang w:val="en-US"/>
        </w:rPr>
        <w:t>ll of the techniques for reducing bias</w:t>
      </w:r>
      <w:r w:rsidR="00BF794D" w:rsidRPr="00F91828">
        <w:rPr>
          <w:rFonts w:ascii="Times New Roman" w:hAnsi="Times New Roman" w:cs="Times New Roman"/>
          <w:color w:val="000000" w:themeColor="text1"/>
          <w:lang w:val="en-US"/>
        </w:rPr>
        <w:t xml:space="preserve"> described in this article</w:t>
      </w:r>
      <w:r w:rsidR="004506DB"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are psychological strategies in the sense that they are trying to change, albeit indirectly, how our minds process difference.</w:t>
      </w:r>
      <w:r w:rsidR="002A0643"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However, there’s another avenue available</w:t>
      </w:r>
      <w:r w:rsidR="00422FEF">
        <w:rPr>
          <w:rFonts w:ascii="Times New Roman" w:hAnsi="Times New Roman" w:cs="Times New Roman"/>
          <w:color w:val="000000" w:themeColor="text1"/>
          <w:lang w:val="en-US"/>
        </w:rPr>
        <w:t>:</w:t>
      </w:r>
      <w:r w:rsidR="00D86BF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direct</w:t>
      </w:r>
      <w:r w:rsidR="000A4990"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examination</w:t>
      </w:r>
      <w:r w:rsidR="00422FEF">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of our bigoted thoughts and feelings</w:t>
      </w:r>
      <w:r w:rsidR="00422FEF">
        <w:rPr>
          <w:rFonts w:ascii="Times New Roman" w:hAnsi="Times New Roman" w:cs="Times New Roman"/>
          <w:color w:val="000000" w:themeColor="text1"/>
          <w:lang w:val="en-US"/>
        </w:rPr>
        <w:t xml:space="preserve"> through introspection.</w:t>
      </w:r>
    </w:p>
    <w:p w14:paraId="651A0BD5" w14:textId="7775FCE5" w:rsidR="005A1C96" w:rsidRPr="00F91828" w:rsidRDefault="005A1C96"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Social psychologists have debated the limits of introspection as a tool for uncovering unconscious bias and counteracting it.</w:t>
      </w:r>
      <w:r w:rsidRPr="00F91828">
        <w:rPr>
          <w:rStyle w:val="FootnoteReference"/>
          <w:rFonts w:ascii="Times New Roman" w:hAnsi="Times New Roman" w:cs="Times New Roman"/>
          <w:color w:val="000000" w:themeColor="text1"/>
          <w:lang w:val="en-US"/>
        </w:rPr>
        <w:footnoteReference w:id="212"/>
      </w:r>
      <w:r w:rsidR="005F40AF" w:rsidRPr="00F91828">
        <w:rPr>
          <w:rFonts w:ascii="Times New Roman" w:hAnsi="Times New Roman" w:cs="Times New Roman"/>
          <w:color w:val="000000" w:themeColor="text1"/>
          <w:lang w:val="en-US"/>
        </w:rPr>
        <w:t xml:space="preserve">  It appears, however, that there are some practical introspecti</w:t>
      </w:r>
      <w:r w:rsidR="004A0B46" w:rsidRPr="00F91828">
        <w:rPr>
          <w:rFonts w:ascii="Times New Roman" w:hAnsi="Times New Roman" w:cs="Times New Roman"/>
          <w:color w:val="000000" w:themeColor="text1"/>
          <w:lang w:val="en-US"/>
        </w:rPr>
        <w:t>on</w:t>
      </w:r>
      <w:r w:rsidR="005F40AF" w:rsidRPr="00F91828">
        <w:rPr>
          <w:rFonts w:ascii="Times New Roman" w:hAnsi="Times New Roman" w:cs="Times New Roman"/>
          <w:color w:val="000000" w:themeColor="text1"/>
          <w:lang w:val="en-US"/>
        </w:rPr>
        <w:t xml:space="preserve"> tools</w:t>
      </w:r>
      <w:r w:rsidR="003F21EB" w:rsidRPr="00F91828">
        <w:rPr>
          <w:rFonts w:ascii="Times New Roman" w:hAnsi="Times New Roman" w:cs="Times New Roman"/>
          <w:color w:val="000000" w:themeColor="text1"/>
          <w:lang w:val="en-US"/>
        </w:rPr>
        <w:t>—</w:t>
      </w:r>
      <w:r w:rsidR="005F40AF" w:rsidRPr="00F91828">
        <w:rPr>
          <w:rFonts w:ascii="Times New Roman" w:hAnsi="Times New Roman" w:cs="Times New Roman"/>
          <w:color w:val="000000" w:themeColor="text1"/>
          <w:lang w:val="en-US"/>
        </w:rPr>
        <w:t xml:space="preserve">in addition to those described in </w:t>
      </w:r>
      <w:r w:rsidR="002D0F3C" w:rsidRPr="00F91828">
        <w:rPr>
          <w:rFonts w:ascii="Times New Roman" w:hAnsi="Times New Roman" w:cs="Times New Roman"/>
          <w:color w:val="000000" w:themeColor="text1"/>
          <w:lang w:val="en-US"/>
        </w:rPr>
        <w:t>Part</w:t>
      </w:r>
      <w:r w:rsidR="005F40AF" w:rsidRPr="00F91828">
        <w:rPr>
          <w:rFonts w:ascii="Times New Roman" w:hAnsi="Times New Roman" w:cs="Times New Roman"/>
          <w:color w:val="000000" w:themeColor="text1"/>
          <w:lang w:val="en-US"/>
        </w:rPr>
        <w:t xml:space="preserve">s </w:t>
      </w:r>
      <w:r w:rsidR="002D0F3C" w:rsidRPr="00F91828">
        <w:rPr>
          <w:rFonts w:ascii="Times New Roman" w:hAnsi="Times New Roman" w:cs="Times New Roman"/>
          <w:color w:val="000000" w:themeColor="text1"/>
          <w:lang w:val="en-US"/>
        </w:rPr>
        <w:t>III</w:t>
      </w:r>
      <w:r w:rsidR="005F40AF" w:rsidRPr="00F91828">
        <w:rPr>
          <w:rFonts w:ascii="Times New Roman" w:hAnsi="Times New Roman" w:cs="Times New Roman"/>
          <w:color w:val="000000" w:themeColor="text1"/>
          <w:lang w:val="en-US"/>
        </w:rPr>
        <w:t xml:space="preserve">(A) and </w:t>
      </w:r>
      <w:r w:rsidR="002D0F3C" w:rsidRPr="00F91828">
        <w:rPr>
          <w:rFonts w:ascii="Times New Roman" w:hAnsi="Times New Roman" w:cs="Times New Roman"/>
          <w:color w:val="000000" w:themeColor="text1"/>
          <w:lang w:val="en-US"/>
        </w:rPr>
        <w:t>III</w:t>
      </w:r>
      <w:r w:rsidR="005F40AF" w:rsidRPr="00F91828">
        <w:rPr>
          <w:rFonts w:ascii="Times New Roman" w:hAnsi="Times New Roman" w:cs="Times New Roman"/>
          <w:color w:val="000000" w:themeColor="text1"/>
          <w:lang w:val="en-US"/>
        </w:rPr>
        <w:t>(B)</w:t>
      </w:r>
      <w:r w:rsidR="003F21EB" w:rsidRPr="00F91828">
        <w:rPr>
          <w:rFonts w:ascii="Times New Roman" w:hAnsi="Times New Roman" w:cs="Times New Roman"/>
          <w:color w:val="000000" w:themeColor="text1"/>
          <w:lang w:val="en-US"/>
        </w:rPr>
        <w:t>—</w:t>
      </w:r>
      <w:r w:rsidR="005F40AF" w:rsidRPr="00F91828">
        <w:rPr>
          <w:rFonts w:ascii="Times New Roman" w:hAnsi="Times New Roman" w:cs="Times New Roman"/>
          <w:color w:val="000000" w:themeColor="text1"/>
          <w:lang w:val="en-US"/>
        </w:rPr>
        <w:t>that are worth considering as methods of surfacing some forms of bias and reducing them</w:t>
      </w:r>
      <w:r w:rsidR="00C914A5" w:rsidRPr="00F91828">
        <w:rPr>
          <w:rFonts w:ascii="Times New Roman" w:hAnsi="Times New Roman" w:cs="Times New Roman"/>
          <w:color w:val="000000" w:themeColor="text1"/>
          <w:lang w:val="en-US"/>
        </w:rPr>
        <w:t>, including a relatively new psychotherapy model, the Internal Family Systems (“IFS”) model,</w:t>
      </w:r>
      <w:r w:rsidR="00C914A5" w:rsidRPr="00F91828">
        <w:rPr>
          <w:rStyle w:val="FootnoteReference"/>
          <w:rFonts w:ascii="Times New Roman" w:hAnsi="Times New Roman" w:cs="Times New Roman"/>
          <w:color w:val="000000" w:themeColor="text1"/>
          <w:lang w:val="en-US"/>
        </w:rPr>
        <w:footnoteReference w:id="213"/>
      </w:r>
      <w:r w:rsidR="00C914A5" w:rsidRPr="00F91828">
        <w:rPr>
          <w:rFonts w:ascii="Times New Roman" w:hAnsi="Times New Roman" w:cs="Times New Roman"/>
          <w:color w:val="000000" w:themeColor="text1"/>
          <w:lang w:val="en-US"/>
        </w:rPr>
        <w:t xml:space="preserve"> discussed below</w:t>
      </w:r>
      <w:r w:rsidR="0047191A">
        <w:rPr>
          <w:rFonts w:ascii="Times New Roman" w:hAnsi="Times New Roman" w:cs="Times New Roman"/>
          <w:color w:val="000000" w:themeColor="text1"/>
          <w:lang w:val="en-US"/>
        </w:rPr>
        <w:t>.</w:t>
      </w:r>
    </w:p>
    <w:p w14:paraId="0EE91037" w14:textId="254D99B5" w:rsidR="00BF794D" w:rsidRPr="00F91828" w:rsidRDefault="00BF794D"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In a recent talk, </w:t>
      </w:r>
      <w:r w:rsidR="002F11C3" w:rsidRPr="00F91828">
        <w:rPr>
          <w:rFonts w:ascii="Times New Roman" w:hAnsi="Times New Roman" w:cs="Times New Roman"/>
          <w:color w:val="000000" w:themeColor="text1"/>
          <w:lang w:val="en-US"/>
        </w:rPr>
        <w:t>law professor and</w:t>
      </w:r>
      <w:r w:rsidR="00DA7BD7" w:rsidRPr="00F91828">
        <w:rPr>
          <w:rFonts w:ascii="Times New Roman" w:hAnsi="Times New Roman" w:cs="Times New Roman"/>
          <w:color w:val="000000" w:themeColor="text1"/>
          <w:lang w:val="en-US"/>
        </w:rPr>
        <w:t xml:space="preserve"> conflict resolution</w:t>
      </w:r>
      <w:r w:rsidR="002F11C3" w:rsidRPr="00F91828">
        <w:rPr>
          <w:rFonts w:ascii="Times New Roman" w:hAnsi="Times New Roman" w:cs="Times New Roman"/>
          <w:color w:val="000000" w:themeColor="text1"/>
          <w:lang w:val="en-US"/>
        </w:rPr>
        <w:t xml:space="preserve"> trainer</w:t>
      </w:r>
      <w:r w:rsidRPr="00F91828">
        <w:rPr>
          <w:rFonts w:ascii="Times New Roman" w:hAnsi="Times New Roman" w:cs="Times New Roman"/>
          <w:color w:val="000000" w:themeColor="text1"/>
          <w:lang w:val="en-US"/>
        </w:rPr>
        <w:t xml:space="preserve"> Nina Meierding described a method that she </w:t>
      </w:r>
      <w:r w:rsidR="002F11C3" w:rsidRPr="00F91828">
        <w:rPr>
          <w:rFonts w:ascii="Times New Roman" w:hAnsi="Times New Roman" w:cs="Times New Roman"/>
          <w:color w:val="000000" w:themeColor="text1"/>
          <w:lang w:val="en-US"/>
        </w:rPr>
        <w:t>uses</w:t>
      </w:r>
      <w:r w:rsidRPr="00F91828">
        <w:rPr>
          <w:rFonts w:ascii="Times New Roman" w:hAnsi="Times New Roman" w:cs="Times New Roman"/>
          <w:color w:val="000000" w:themeColor="text1"/>
          <w:lang w:val="en-US"/>
        </w:rPr>
        <w:t xml:space="preserve"> to change negative attitudes she grew up with</w:t>
      </w:r>
      <w:r w:rsidR="00AC54DE" w:rsidRPr="00F91828">
        <w:rPr>
          <w:rFonts w:ascii="Times New Roman" w:hAnsi="Times New Roman" w:cs="Times New Roman"/>
          <w:color w:val="000000" w:themeColor="text1"/>
          <w:lang w:val="en-US"/>
        </w:rPr>
        <w:t xml:space="preserve"> about people whose body weight is significantly above average.</w:t>
      </w:r>
      <w:r w:rsidR="00BA52D9" w:rsidRPr="00F91828">
        <w:rPr>
          <w:rStyle w:val="FootnoteReference"/>
          <w:rFonts w:ascii="Times New Roman" w:hAnsi="Times New Roman" w:cs="Times New Roman"/>
          <w:color w:val="000000" w:themeColor="text1"/>
          <w:lang w:val="en-US"/>
        </w:rPr>
        <w:t xml:space="preserve"> </w:t>
      </w:r>
      <w:r w:rsidR="00BA52D9" w:rsidRPr="00F91828">
        <w:rPr>
          <w:rStyle w:val="FootnoteReference"/>
          <w:rFonts w:ascii="Times New Roman" w:hAnsi="Times New Roman" w:cs="Times New Roman"/>
          <w:color w:val="000000" w:themeColor="text1"/>
          <w:lang w:val="en-US"/>
        </w:rPr>
        <w:footnoteReference w:id="214"/>
      </w:r>
      <w:r w:rsidR="00AC54DE" w:rsidRPr="00F91828">
        <w:rPr>
          <w:rFonts w:ascii="Times New Roman" w:hAnsi="Times New Roman" w:cs="Times New Roman"/>
          <w:color w:val="000000" w:themeColor="text1"/>
          <w:lang w:val="en-US"/>
        </w:rPr>
        <w:t xml:space="preserve">  </w:t>
      </w:r>
      <w:r w:rsidR="002F11C3" w:rsidRPr="00F91828">
        <w:rPr>
          <w:rFonts w:ascii="Times New Roman" w:hAnsi="Times New Roman" w:cs="Times New Roman"/>
          <w:color w:val="000000" w:themeColor="text1"/>
          <w:lang w:val="en-US"/>
        </w:rPr>
        <w:t>Through self-examination and reflection, she discovered that she acquired this implicit bias in reaction to numerous deaths in her family from various illnesses, and her focus on “healthy living.”</w:t>
      </w:r>
      <w:r w:rsidR="005304D4" w:rsidRPr="00F91828">
        <w:rPr>
          <w:rStyle w:val="FootnoteReference"/>
          <w:rFonts w:ascii="Times New Roman" w:hAnsi="Times New Roman" w:cs="Times New Roman"/>
          <w:color w:val="000000" w:themeColor="text1"/>
          <w:lang w:val="en-US"/>
        </w:rPr>
        <w:footnoteReference w:id="215"/>
      </w:r>
      <w:r w:rsidR="002F11C3" w:rsidRPr="00F91828">
        <w:rPr>
          <w:rFonts w:ascii="Times New Roman" w:hAnsi="Times New Roman" w:cs="Times New Roman"/>
          <w:color w:val="000000" w:themeColor="text1"/>
          <w:lang w:val="en-US"/>
        </w:rPr>
        <w:t xml:space="preserve">  </w:t>
      </w:r>
      <w:r w:rsidR="00AC54DE" w:rsidRPr="00F91828">
        <w:rPr>
          <w:rFonts w:ascii="Times New Roman" w:hAnsi="Times New Roman" w:cs="Times New Roman"/>
          <w:color w:val="000000" w:themeColor="text1"/>
          <w:lang w:val="en-US"/>
        </w:rPr>
        <w:t xml:space="preserve">She </w:t>
      </w:r>
      <w:r w:rsidR="002F11C3" w:rsidRPr="00F91828">
        <w:rPr>
          <w:rFonts w:ascii="Times New Roman" w:hAnsi="Times New Roman" w:cs="Times New Roman"/>
          <w:color w:val="000000" w:themeColor="text1"/>
          <w:lang w:val="en-US"/>
        </w:rPr>
        <w:t xml:space="preserve">found that she could counteract assumptions about weight gain </w:t>
      </w:r>
      <w:r w:rsidR="00AC54DE" w:rsidRPr="00F91828">
        <w:rPr>
          <w:rFonts w:ascii="Times New Roman" w:hAnsi="Times New Roman" w:cs="Times New Roman"/>
          <w:color w:val="000000" w:themeColor="text1"/>
          <w:lang w:val="en-US"/>
        </w:rPr>
        <w:t xml:space="preserve">by creating a </w:t>
      </w:r>
      <w:r w:rsidR="002F11C3" w:rsidRPr="00F91828">
        <w:rPr>
          <w:rFonts w:ascii="Times New Roman" w:hAnsi="Times New Roman" w:cs="Times New Roman"/>
          <w:color w:val="000000" w:themeColor="text1"/>
          <w:lang w:val="en-US"/>
        </w:rPr>
        <w:t xml:space="preserve">mnemonic </w:t>
      </w:r>
      <w:r w:rsidR="00757058" w:rsidRPr="00F91828">
        <w:rPr>
          <w:rFonts w:ascii="Times New Roman" w:hAnsi="Times New Roman" w:cs="Times New Roman"/>
          <w:color w:val="000000" w:themeColor="text1"/>
          <w:lang w:val="en-US"/>
        </w:rPr>
        <w:t>device</w:t>
      </w:r>
      <w:r w:rsidR="003F21EB" w:rsidRPr="00F91828">
        <w:rPr>
          <w:rFonts w:ascii="Times New Roman" w:hAnsi="Times New Roman" w:cs="Times New Roman"/>
          <w:color w:val="000000" w:themeColor="text1"/>
          <w:lang w:val="en-US"/>
        </w:rPr>
        <w:t>—</w:t>
      </w:r>
      <w:r w:rsidR="00757058" w:rsidRPr="00F91828">
        <w:rPr>
          <w:rFonts w:ascii="Times New Roman" w:hAnsi="Times New Roman" w:cs="Times New Roman"/>
          <w:color w:val="000000" w:themeColor="text1"/>
          <w:lang w:val="en-US"/>
        </w:rPr>
        <w:t>in her case, the word “IMAGE</w:t>
      </w:r>
      <w:r w:rsidR="00A50650" w:rsidRPr="00F91828">
        <w:rPr>
          <w:rFonts w:ascii="Times New Roman" w:hAnsi="Times New Roman" w:cs="Times New Roman"/>
          <w:color w:val="000000" w:themeColor="text1"/>
          <w:lang w:val="en-US"/>
        </w:rPr>
        <w:t>”</w:t>
      </w:r>
      <w:r w:rsidR="003F21EB" w:rsidRPr="00F91828">
        <w:rPr>
          <w:rFonts w:ascii="Times New Roman" w:hAnsi="Times New Roman" w:cs="Times New Roman"/>
          <w:color w:val="000000" w:themeColor="text1"/>
          <w:lang w:val="en-US"/>
        </w:rPr>
        <w:t>—</w:t>
      </w:r>
      <w:r w:rsidR="004A0B46" w:rsidRPr="00F91828">
        <w:rPr>
          <w:rFonts w:ascii="Times New Roman" w:hAnsi="Times New Roman" w:cs="Times New Roman"/>
          <w:color w:val="000000" w:themeColor="text1"/>
          <w:lang w:val="en-US"/>
        </w:rPr>
        <w:t>to remind her of some of the</w:t>
      </w:r>
      <w:r w:rsidR="002F11C3" w:rsidRPr="00F91828">
        <w:rPr>
          <w:rFonts w:ascii="Times New Roman" w:hAnsi="Times New Roman" w:cs="Times New Roman"/>
          <w:color w:val="000000" w:themeColor="text1"/>
          <w:lang w:val="en-US"/>
        </w:rPr>
        <w:t xml:space="preserve"> </w:t>
      </w:r>
      <w:r w:rsidR="00AC54DE" w:rsidRPr="00F91828">
        <w:rPr>
          <w:rFonts w:ascii="Times New Roman" w:hAnsi="Times New Roman" w:cs="Times New Roman"/>
          <w:color w:val="000000" w:themeColor="text1"/>
          <w:lang w:val="en-US"/>
        </w:rPr>
        <w:t xml:space="preserve">factors that </w:t>
      </w:r>
      <w:r w:rsidR="004A0B46" w:rsidRPr="00F91828">
        <w:rPr>
          <w:rFonts w:ascii="Times New Roman" w:hAnsi="Times New Roman" w:cs="Times New Roman"/>
          <w:color w:val="000000" w:themeColor="text1"/>
          <w:lang w:val="en-US"/>
        </w:rPr>
        <w:t>can</w:t>
      </w:r>
      <w:r w:rsidR="00AC54DE" w:rsidRPr="00F91828">
        <w:rPr>
          <w:rFonts w:ascii="Times New Roman" w:hAnsi="Times New Roman" w:cs="Times New Roman"/>
          <w:color w:val="000000" w:themeColor="text1"/>
          <w:lang w:val="en-US"/>
        </w:rPr>
        <w:t xml:space="preserve"> contribute</w:t>
      </w:r>
      <w:r w:rsidR="007573B5" w:rsidRPr="00F91828">
        <w:rPr>
          <w:rFonts w:ascii="Times New Roman" w:hAnsi="Times New Roman" w:cs="Times New Roman"/>
          <w:color w:val="000000" w:themeColor="text1"/>
          <w:lang w:val="en-US"/>
        </w:rPr>
        <w:t xml:space="preserve"> </w:t>
      </w:r>
      <w:r w:rsidR="00AC54DE" w:rsidRPr="00F91828">
        <w:rPr>
          <w:rFonts w:ascii="Times New Roman" w:hAnsi="Times New Roman" w:cs="Times New Roman"/>
          <w:color w:val="000000" w:themeColor="text1"/>
          <w:lang w:val="en-US"/>
        </w:rPr>
        <w:t xml:space="preserve">to </w:t>
      </w:r>
      <w:r w:rsidR="007573B5" w:rsidRPr="00F91828">
        <w:rPr>
          <w:rFonts w:ascii="Times New Roman" w:hAnsi="Times New Roman" w:cs="Times New Roman"/>
          <w:color w:val="000000" w:themeColor="text1"/>
          <w:lang w:val="en-US"/>
        </w:rPr>
        <w:t>people</w:t>
      </w:r>
      <w:r w:rsidR="00AC54DE" w:rsidRPr="00F91828">
        <w:rPr>
          <w:rFonts w:ascii="Times New Roman" w:hAnsi="Times New Roman" w:cs="Times New Roman"/>
          <w:color w:val="000000" w:themeColor="text1"/>
          <w:lang w:val="en-US"/>
        </w:rPr>
        <w:t xml:space="preserve"> </w:t>
      </w:r>
      <w:r w:rsidR="00A50650" w:rsidRPr="00F91828">
        <w:rPr>
          <w:rFonts w:ascii="Times New Roman" w:hAnsi="Times New Roman" w:cs="Times New Roman"/>
          <w:color w:val="000000" w:themeColor="text1"/>
          <w:lang w:val="en-US"/>
        </w:rPr>
        <w:t xml:space="preserve">weighing more than average: </w:t>
      </w:r>
      <w:r w:rsidR="00556297" w:rsidRPr="00F91828">
        <w:rPr>
          <w:rFonts w:ascii="Times New Roman" w:hAnsi="Times New Roman" w:cs="Times New Roman"/>
          <w:color w:val="000000" w:themeColor="text1"/>
          <w:u w:val="single"/>
          <w:lang w:val="en-US"/>
        </w:rPr>
        <w:t>I</w:t>
      </w:r>
      <w:r w:rsidR="00A50650" w:rsidRPr="00F91828">
        <w:rPr>
          <w:rFonts w:ascii="Times New Roman" w:hAnsi="Times New Roman" w:cs="Times New Roman"/>
          <w:color w:val="000000" w:themeColor="text1"/>
          <w:lang w:val="en-US"/>
        </w:rPr>
        <w:t>llness</w:t>
      </w:r>
      <w:r w:rsidR="00C66D14" w:rsidRPr="00F91828">
        <w:rPr>
          <w:rFonts w:ascii="Times New Roman" w:hAnsi="Times New Roman" w:cs="Times New Roman"/>
          <w:color w:val="000000" w:themeColor="text1"/>
          <w:lang w:val="en-US"/>
        </w:rPr>
        <w:t xml:space="preserve"> (e.g., hypothyroidism)</w:t>
      </w:r>
      <w:r w:rsidR="00A50650" w:rsidRPr="00F91828">
        <w:rPr>
          <w:rFonts w:ascii="Times New Roman" w:hAnsi="Times New Roman" w:cs="Times New Roman"/>
          <w:color w:val="000000" w:themeColor="text1"/>
          <w:lang w:val="en-US"/>
        </w:rPr>
        <w:t xml:space="preserve">, </w:t>
      </w:r>
      <w:r w:rsidR="00757058" w:rsidRPr="00F91828">
        <w:rPr>
          <w:rFonts w:ascii="Times New Roman" w:hAnsi="Times New Roman" w:cs="Times New Roman"/>
          <w:color w:val="000000" w:themeColor="text1"/>
          <w:u w:val="single"/>
          <w:lang w:val="en-US"/>
        </w:rPr>
        <w:t>M</w:t>
      </w:r>
      <w:r w:rsidR="00A50650" w:rsidRPr="00F91828">
        <w:rPr>
          <w:rFonts w:ascii="Times New Roman" w:hAnsi="Times New Roman" w:cs="Times New Roman"/>
          <w:color w:val="000000" w:themeColor="text1"/>
          <w:lang w:val="en-US"/>
        </w:rPr>
        <w:t>edication</w:t>
      </w:r>
      <w:r w:rsidR="00C66D14" w:rsidRPr="00F91828">
        <w:rPr>
          <w:rFonts w:ascii="Times New Roman" w:hAnsi="Times New Roman" w:cs="Times New Roman"/>
          <w:color w:val="000000" w:themeColor="text1"/>
          <w:lang w:val="en-US"/>
        </w:rPr>
        <w:t xml:space="preserve"> (e.g., insulin)</w:t>
      </w:r>
      <w:r w:rsidR="00A50650" w:rsidRPr="00F91828">
        <w:rPr>
          <w:rFonts w:ascii="Times New Roman" w:hAnsi="Times New Roman" w:cs="Times New Roman"/>
          <w:color w:val="000000" w:themeColor="text1"/>
          <w:lang w:val="en-US"/>
        </w:rPr>
        <w:t xml:space="preserve">, </w:t>
      </w:r>
      <w:r w:rsidR="00757058" w:rsidRPr="00F91828">
        <w:rPr>
          <w:rFonts w:ascii="Times New Roman" w:hAnsi="Times New Roman" w:cs="Times New Roman"/>
          <w:color w:val="000000" w:themeColor="text1"/>
          <w:u w:val="single"/>
          <w:lang w:val="en-US"/>
        </w:rPr>
        <w:t>A</w:t>
      </w:r>
      <w:r w:rsidR="00A50650" w:rsidRPr="00F91828">
        <w:rPr>
          <w:rFonts w:ascii="Times New Roman" w:hAnsi="Times New Roman" w:cs="Times New Roman"/>
          <w:color w:val="000000" w:themeColor="text1"/>
          <w:lang w:val="en-US"/>
        </w:rPr>
        <w:t xml:space="preserve">ccess to healthy foods (i.e., lack of such access), </w:t>
      </w:r>
      <w:r w:rsidR="00757058" w:rsidRPr="00F91828">
        <w:rPr>
          <w:rFonts w:ascii="Times New Roman" w:hAnsi="Times New Roman" w:cs="Times New Roman"/>
          <w:color w:val="000000" w:themeColor="text1"/>
          <w:u w:val="single"/>
          <w:lang w:val="en-US"/>
        </w:rPr>
        <w:t>G</w:t>
      </w:r>
      <w:r w:rsidR="00A50650" w:rsidRPr="00F91828">
        <w:rPr>
          <w:rFonts w:ascii="Times New Roman" w:hAnsi="Times New Roman" w:cs="Times New Roman"/>
          <w:color w:val="000000" w:themeColor="text1"/>
          <w:lang w:val="en-US"/>
        </w:rPr>
        <w:t>enetics,</w:t>
      </w:r>
      <w:r w:rsidR="004A0B46" w:rsidRPr="00F91828">
        <w:rPr>
          <w:rFonts w:ascii="Times New Roman" w:hAnsi="Times New Roman" w:cs="Times New Roman"/>
          <w:color w:val="000000" w:themeColor="text1"/>
          <w:lang w:val="en-US"/>
        </w:rPr>
        <w:t xml:space="preserve"> and</w:t>
      </w:r>
      <w:r w:rsidR="00A50650" w:rsidRPr="00F91828">
        <w:rPr>
          <w:rFonts w:ascii="Times New Roman" w:hAnsi="Times New Roman" w:cs="Times New Roman"/>
          <w:color w:val="000000" w:themeColor="text1"/>
          <w:lang w:val="en-US"/>
        </w:rPr>
        <w:t xml:space="preserve"> </w:t>
      </w:r>
      <w:r w:rsidR="00757058" w:rsidRPr="00F91828">
        <w:rPr>
          <w:rFonts w:ascii="Times New Roman" w:hAnsi="Times New Roman" w:cs="Times New Roman"/>
          <w:color w:val="000000" w:themeColor="text1"/>
          <w:u w:val="single"/>
          <w:lang w:val="en-US"/>
        </w:rPr>
        <w:t>E</w:t>
      </w:r>
      <w:r w:rsidR="00A50650" w:rsidRPr="00F91828">
        <w:rPr>
          <w:rFonts w:ascii="Times New Roman" w:hAnsi="Times New Roman" w:cs="Times New Roman"/>
          <w:color w:val="000000" w:themeColor="text1"/>
          <w:lang w:val="en-US"/>
        </w:rPr>
        <w:t>nvironment</w:t>
      </w:r>
      <w:r w:rsidR="00C66D14" w:rsidRPr="00F91828">
        <w:rPr>
          <w:rFonts w:ascii="Times New Roman" w:hAnsi="Times New Roman" w:cs="Times New Roman"/>
          <w:color w:val="000000" w:themeColor="text1"/>
          <w:lang w:val="en-US"/>
        </w:rPr>
        <w:t xml:space="preserve"> (social or physical)</w:t>
      </w:r>
      <w:r w:rsidR="00A50650" w:rsidRPr="00F91828">
        <w:rPr>
          <w:rFonts w:ascii="Times New Roman" w:hAnsi="Times New Roman" w:cs="Times New Roman"/>
          <w:color w:val="000000" w:themeColor="text1"/>
          <w:lang w:val="en-US"/>
        </w:rPr>
        <w:t>.</w:t>
      </w:r>
      <w:r w:rsidR="008F3D16" w:rsidRPr="00F91828">
        <w:rPr>
          <w:rStyle w:val="FootnoteReference"/>
          <w:rFonts w:ascii="Times New Roman" w:hAnsi="Times New Roman" w:cs="Times New Roman"/>
          <w:color w:val="000000" w:themeColor="text1"/>
          <w:lang w:val="en-US"/>
        </w:rPr>
        <w:footnoteReference w:id="216"/>
      </w:r>
      <w:r w:rsidRPr="00F91828">
        <w:rPr>
          <w:rFonts w:ascii="Times New Roman" w:hAnsi="Times New Roman" w:cs="Times New Roman"/>
          <w:color w:val="000000" w:themeColor="text1"/>
          <w:lang w:val="en-US"/>
        </w:rPr>
        <w:t xml:space="preserve"> </w:t>
      </w:r>
      <w:r w:rsidR="003B35C8" w:rsidRPr="00F91828">
        <w:rPr>
          <w:rFonts w:ascii="Times New Roman" w:hAnsi="Times New Roman" w:cs="Times New Roman"/>
          <w:color w:val="000000" w:themeColor="text1"/>
          <w:lang w:val="en-US"/>
        </w:rPr>
        <w:t xml:space="preserve"> </w:t>
      </w:r>
      <w:r w:rsidR="00757058" w:rsidRPr="00F91828">
        <w:rPr>
          <w:rFonts w:ascii="Times New Roman" w:hAnsi="Times New Roman" w:cs="Times New Roman"/>
          <w:color w:val="000000" w:themeColor="text1"/>
          <w:lang w:val="en-US"/>
        </w:rPr>
        <w:t>A</w:t>
      </w:r>
      <w:r w:rsidR="00556297" w:rsidRPr="00F91828">
        <w:rPr>
          <w:rFonts w:ascii="Times New Roman" w:hAnsi="Times New Roman" w:cs="Times New Roman"/>
          <w:color w:val="000000" w:themeColor="text1"/>
          <w:lang w:val="en-US"/>
        </w:rPr>
        <w:t xml:space="preserve"> similar </w:t>
      </w:r>
      <w:r w:rsidR="00757058" w:rsidRPr="00F91828">
        <w:rPr>
          <w:rFonts w:ascii="Times New Roman" w:hAnsi="Times New Roman" w:cs="Times New Roman"/>
          <w:color w:val="000000" w:themeColor="text1"/>
          <w:lang w:val="en-US"/>
        </w:rPr>
        <w:t>technique that</w:t>
      </w:r>
      <w:r w:rsidR="00556297" w:rsidRPr="00F91828">
        <w:rPr>
          <w:rFonts w:ascii="Times New Roman" w:hAnsi="Times New Roman" w:cs="Times New Roman"/>
          <w:color w:val="000000" w:themeColor="text1"/>
          <w:lang w:val="en-US"/>
        </w:rPr>
        <w:t xml:space="preserve"> </w:t>
      </w:r>
      <w:r w:rsidR="00757058" w:rsidRPr="00F91828">
        <w:rPr>
          <w:rFonts w:ascii="Times New Roman" w:hAnsi="Times New Roman" w:cs="Times New Roman"/>
          <w:color w:val="000000" w:themeColor="text1"/>
          <w:lang w:val="en-US"/>
        </w:rPr>
        <w:t xml:space="preserve">some people use to </w:t>
      </w:r>
      <w:r w:rsidR="00624148" w:rsidRPr="00F91828">
        <w:rPr>
          <w:rFonts w:ascii="Times New Roman" w:hAnsi="Times New Roman" w:cs="Times New Roman"/>
          <w:color w:val="000000" w:themeColor="text1"/>
          <w:lang w:val="en-US"/>
        </w:rPr>
        <w:t>manage a bias against</w:t>
      </w:r>
      <w:r w:rsidR="00757058" w:rsidRPr="00F91828">
        <w:rPr>
          <w:rFonts w:ascii="Times New Roman" w:hAnsi="Times New Roman" w:cs="Times New Roman"/>
          <w:color w:val="000000" w:themeColor="text1"/>
          <w:lang w:val="en-US"/>
        </w:rPr>
        <w:t xml:space="preserve"> people of above-average </w:t>
      </w:r>
      <w:r w:rsidR="00D65D56" w:rsidRPr="00F91828">
        <w:rPr>
          <w:rFonts w:ascii="Times New Roman" w:hAnsi="Times New Roman" w:cs="Times New Roman"/>
          <w:color w:val="000000" w:themeColor="text1"/>
          <w:lang w:val="en-US"/>
        </w:rPr>
        <w:t>weight</w:t>
      </w:r>
      <w:r w:rsidR="000A4990" w:rsidRPr="00F91828">
        <w:rPr>
          <w:rFonts w:ascii="Times New Roman" w:hAnsi="Times New Roman" w:cs="Times New Roman"/>
          <w:color w:val="000000" w:themeColor="text1"/>
          <w:lang w:val="en-US"/>
        </w:rPr>
        <w:t>,</w:t>
      </w:r>
      <w:r w:rsidR="00556297" w:rsidRPr="00F91828">
        <w:rPr>
          <w:rFonts w:ascii="Times New Roman" w:hAnsi="Times New Roman" w:cs="Times New Roman"/>
          <w:color w:val="000000" w:themeColor="text1"/>
          <w:lang w:val="en-US"/>
        </w:rPr>
        <w:t xml:space="preserve"> but focusing on emotion as opposed to cognition</w:t>
      </w:r>
      <w:r w:rsidR="000A4990" w:rsidRPr="00F91828">
        <w:rPr>
          <w:rFonts w:ascii="Times New Roman" w:hAnsi="Times New Roman" w:cs="Times New Roman"/>
          <w:color w:val="000000" w:themeColor="text1"/>
          <w:lang w:val="en-US"/>
        </w:rPr>
        <w:t>,</w:t>
      </w:r>
      <w:r w:rsidR="00556297" w:rsidRPr="00F91828">
        <w:rPr>
          <w:rFonts w:ascii="Times New Roman" w:hAnsi="Times New Roman" w:cs="Times New Roman"/>
          <w:color w:val="000000" w:themeColor="text1"/>
          <w:lang w:val="en-US"/>
        </w:rPr>
        <w:t xml:space="preserve"> </w:t>
      </w:r>
      <w:r w:rsidR="00D65D56" w:rsidRPr="00F91828">
        <w:rPr>
          <w:rFonts w:ascii="Times New Roman" w:hAnsi="Times New Roman" w:cs="Times New Roman"/>
          <w:color w:val="000000" w:themeColor="text1"/>
          <w:lang w:val="en-US"/>
        </w:rPr>
        <w:t>is</w:t>
      </w:r>
      <w:r w:rsidR="00556297" w:rsidRPr="00F91828">
        <w:rPr>
          <w:rFonts w:ascii="Times New Roman" w:hAnsi="Times New Roman" w:cs="Times New Roman"/>
          <w:color w:val="000000" w:themeColor="text1"/>
          <w:lang w:val="en-US"/>
        </w:rPr>
        <w:t xml:space="preserve"> </w:t>
      </w:r>
      <w:r w:rsidR="00D65D56" w:rsidRPr="00F91828">
        <w:rPr>
          <w:rFonts w:ascii="Times New Roman" w:hAnsi="Times New Roman" w:cs="Times New Roman"/>
          <w:color w:val="000000" w:themeColor="text1"/>
          <w:lang w:val="en-US"/>
        </w:rPr>
        <w:t>fostering empathy through perspective-taking.</w:t>
      </w:r>
      <w:r w:rsidR="00D65D56" w:rsidRPr="00F91828">
        <w:rPr>
          <w:rStyle w:val="FootnoteReference"/>
          <w:rFonts w:ascii="Times New Roman" w:hAnsi="Times New Roman" w:cs="Times New Roman"/>
          <w:color w:val="000000" w:themeColor="text1"/>
          <w:lang w:val="en-US"/>
        </w:rPr>
        <w:footnoteReference w:id="217"/>
      </w:r>
    </w:p>
    <w:p w14:paraId="38B701E8" w14:textId="4DF35037" w:rsidR="002A0643" w:rsidRPr="00F91828" w:rsidRDefault="00CA7CD9"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w:t>
      </w:r>
      <w:r w:rsidR="00D65D56" w:rsidRPr="00F91828">
        <w:rPr>
          <w:rFonts w:ascii="Times New Roman" w:hAnsi="Times New Roman" w:cs="Times New Roman"/>
          <w:color w:val="000000" w:themeColor="text1"/>
          <w:lang w:val="en-US"/>
        </w:rPr>
        <w:t>e</w:t>
      </w:r>
      <w:r w:rsidRPr="00F91828">
        <w:rPr>
          <w:rFonts w:ascii="Times New Roman" w:hAnsi="Times New Roman" w:cs="Times New Roman"/>
          <w:color w:val="000000" w:themeColor="text1"/>
          <w:lang w:val="en-US"/>
        </w:rPr>
        <w:t>s</w:t>
      </w:r>
      <w:r w:rsidR="00D65D56" w:rsidRPr="00F91828">
        <w:rPr>
          <w:rFonts w:ascii="Times New Roman" w:hAnsi="Times New Roman" w:cs="Times New Roman"/>
          <w:color w:val="000000" w:themeColor="text1"/>
          <w:lang w:val="en-US"/>
        </w:rPr>
        <w:t>e</w:t>
      </w:r>
      <w:r w:rsidRPr="00F91828">
        <w:rPr>
          <w:rFonts w:ascii="Times New Roman" w:hAnsi="Times New Roman" w:cs="Times New Roman"/>
          <w:color w:val="000000" w:themeColor="text1"/>
          <w:lang w:val="en-US"/>
        </w:rPr>
        <w:t xml:space="preserve"> technique</w:t>
      </w:r>
      <w:r w:rsidR="00D65D56"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w:t>
      </w:r>
      <w:r w:rsidR="00D65D56" w:rsidRPr="00F91828">
        <w:rPr>
          <w:rFonts w:ascii="Times New Roman" w:hAnsi="Times New Roman" w:cs="Times New Roman"/>
          <w:color w:val="000000" w:themeColor="text1"/>
          <w:lang w:val="en-US"/>
        </w:rPr>
        <w:t>are</w:t>
      </w:r>
      <w:r w:rsidRPr="00F91828">
        <w:rPr>
          <w:rFonts w:ascii="Times New Roman" w:hAnsi="Times New Roman" w:cs="Times New Roman"/>
          <w:color w:val="000000" w:themeColor="text1"/>
          <w:lang w:val="en-US"/>
        </w:rPr>
        <w:t xml:space="preserve"> similar to strategies developed by clinicians who use the </w:t>
      </w:r>
      <w:r w:rsidR="003B35C8" w:rsidRPr="00F91828">
        <w:rPr>
          <w:rFonts w:ascii="Times New Roman" w:hAnsi="Times New Roman" w:cs="Times New Roman"/>
          <w:color w:val="000000" w:themeColor="text1"/>
          <w:lang w:val="en-US"/>
        </w:rPr>
        <w:t>IFS model</w:t>
      </w:r>
      <w:r w:rsidRPr="00F91828">
        <w:rPr>
          <w:rFonts w:ascii="Times New Roman" w:hAnsi="Times New Roman" w:cs="Times New Roman"/>
          <w:color w:val="000000" w:themeColor="text1"/>
          <w:lang w:val="en-US"/>
        </w:rPr>
        <w:t>,</w:t>
      </w:r>
      <w:r w:rsidR="00624148" w:rsidRPr="00F91828">
        <w:rPr>
          <w:rStyle w:val="FootnoteReference"/>
          <w:rFonts w:ascii="Times New Roman" w:hAnsi="Times New Roman" w:cs="Times New Roman"/>
          <w:color w:val="000000" w:themeColor="text1"/>
          <w:lang w:val="en-US"/>
        </w:rPr>
        <w:footnoteReference w:id="218"/>
      </w:r>
      <w:r w:rsidRPr="00F91828">
        <w:rPr>
          <w:rFonts w:ascii="Times New Roman" w:hAnsi="Times New Roman" w:cs="Times New Roman"/>
          <w:color w:val="000000" w:themeColor="text1"/>
          <w:lang w:val="en-US"/>
        </w:rPr>
        <w:t xml:space="preserve"> which, in our view, provide</w:t>
      </w:r>
      <w:r w:rsidR="00D65D56"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one of the more promising strategies for changing </w:t>
      </w:r>
      <w:r w:rsidR="007573B5" w:rsidRPr="00F91828">
        <w:rPr>
          <w:rFonts w:ascii="Times New Roman" w:hAnsi="Times New Roman" w:cs="Times New Roman"/>
          <w:color w:val="000000" w:themeColor="text1"/>
          <w:lang w:val="en-US"/>
        </w:rPr>
        <w:t>biased</w:t>
      </w:r>
      <w:r w:rsidRPr="00F91828">
        <w:rPr>
          <w:rFonts w:ascii="Times New Roman" w:hAnsi="Times New Roman" w:cs="Times New Roman"/>
          <w:color w:val="000000" w:themeColor="text1"/>
          <w:lang w:val="en-US"/>
        </w:rPr>
        <w:t xml:space="preserve"> attitudes and counteracting negative stereotypes.</w:t>
      </w:r>
    </w:p>
    <w:p w14:paraId="1E88DF32" w14:textId="5DEDBAF2" w:rsidR="002A3369" w:rsidRPr="00F91828" w:rsidRDefault="003B35C8"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foundation of the IFS model</w:t>
      </w:r>
      <w:r w:rsidR="004C3141" w:rsidRPr="00F91828">
        <w:rPr>
          <w:rFonts w:ascii="Times New Roman" w:hAnsi="Times New Roman" w:cs="Times New Roman"/>
          <w:color w:val="000000" w:themeColor="text1"/>
          <w:lang w:val="en-US"/>
        </w:rPr>
        <w:t>,</w:t>
      </w:r>
      <w:r w:rsidR="00252345" w:rsidRPr="00F91828">
        <w:rPr>
          <w:rStyle w:val="FootnoteReference"/>
          <w:rFonts w:ascii="Times New Roman" w:hAnsi="Times New Roman" w:cs="Times New Roman"/>
          <w:color w:val="000000" w:themeColor="text1"/>
          <w:lang w:val="en-US"/>
        </w:rPr>
        <w:footnoteReference w:id="219"/>
      </w:r>
      <w:r w:rsidR="004C3141" w:rsidRPr="00F91828">
        <w:rPr>
          <w:rFonts w:ascii="Times New Roman" w:hAnsi="Times New Roman" w:cs="Times New Roman"/>
          <w:color w:val="000000" w:themeColor="text1"/>
          <w:lang w:val="en-US"/>
        </w:rPr>
        <w:t xml:space="preserve"> which was developed by </w:t>
      </w:r>
      <w:r w:rsidR="002A3369" w:rsidRPr="00F91828">
        <w:rPr>
          <w:rFonts w:ascii="Times New Roman" w:hAnsi="Times New Roman" w:cs="Times New Roman"/>
          <w:color w:val="000000" w:themeColor="text1"/>
          <w:lang w:val="en-US"/>
        </w:rPr>
        <w:t>Dr.</w:t>
      </w:r>
      <w:r w:rsidR="004C3141" w:rsidRPr="00F91828">
        <w:rPr>
          <w:rFonts w:ascii="Times New Roman" w:hAnsi="Times New Roman" w:cs="Times New Roman"/>
          <w:color w:val="000000" w:themeColor="text1"/>
          <w:lang w:val="en-US"/>
        </w:rPr>
        <w:t xml:space="preserve"> Richard Schwartz,</w:t>
      </w:r>
      <w:r w:rsidRPr="00F91828">
        <w:rPr>
          <w:rFonts w:ascii="Times New Roman" w:hAnsi="Times New Roman" w:cs="Times New Roman"/>
          <w:color w:val="000000" w:themeColor="text1"/>
          <w:lang w:val="en-US"/>
        </w:rPr>
        <w:t xml:space="preserve"> is that our minds have “parts”</w:t>
      </w:r>
      <w:r w:rsidR="003B176C" w:rsidRPr="00F91828">
        <w:rPr>
          <w:rStyle w:val="FootnoteReference"/>
          <w:rFonts w:ascii="Times New Roman" w:hAnsi="Times New Roman" w:cs="Times New Roman"/>
          <w:color w:val="000000" w:themeColor="text1"/>
          <w:lang w:val="en-US"/>
        </w:rPr>
        <w:footnoteReference w:id="220"/>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subpersonalities </w:t>
      </w:r>
      <w:r w:rsidR="004C3141" w:rsidRPr="00F91828">
        <w:rPr>
          <w:rFonts w:ascii="Times New Roman" w:hAnsi="Times New Roman" w:cs="Times New Roman"/>
          <w:color w:val="000000" w:themeColor="text1"/>
          <w:lang w:val="en-US"/>
        </w:rPr>
        <w:t xml:space="preserve">that </w:t>
      </w:r>
      <w:r w:rsidR="00B92F0F" w:rsidRPr="00F91828">
        <w:rPr>
          <w:rFonts w:ascii="Times New Roman" w:hAnsi="Times New Roman" w:cs="Times New Roman"/>
          <w:color w:val="000000" w:themeColor="text1"/>
          <w:lang w:val="en-US"/>
        </w:rPr>
        <w:t>perform</w:t>
      </w:r>
      <w:r w:rsidR="004C3141" w:rsidRPr="00F91828">
        <w:rPr>
          <w:rFonts w:ascii="Times New Roman" w:hAnsi="Times New Roman" w:cs="Times New Roman"/>
          <w:color w:val="000000" w:themeColor="text1"/>
          <w:lang w:val="en-US"/>
        </w:rPr>
        <w:t xml:space="preserve"> different </w:t>
      </w:r>
      <w:r w:rsidR="00B92F0F" w:rsidRPr="00F91828">
        <w:rPr>
          <w:rFonts w:ascii="Times New Roman" w:hAnsi="Times New Roman" w:cs="Times New Roman"/>
          <w:color w:val="000000" w:themeColor="text1"/>
          <w:lang w:val="en-US"/>
        </w:rPr>
        <w:t>functions</w:t>
      </w:r>
      <w:r w:rsidR="004C3141" w:rsidRPr="00F91828">
        <w:rPr>
          <w:rFonts w:ascii="Times New Roman" w:hAnsi="Times New Roman" w:cs="Times New Roman"/>
          <w:color w:val="000000" w:themeColor="text1"/>
          <w:lang w:val="en-US"/>
        </w:rPr>
        <w:t xml:space="preserve"> in our mind’s internal operating system.</w:t>
      </w:r>
      <w:r w:rsidR="00B92F0F" w:rsidRPr="00F91828">
        <w:rPr>
          <w:rFonts w:ascii="Times New Roman" w:hAnsi="Times New Roman" w:cs="Times New Roman"/>
          <w:color w:val="000000" w:themeColor="text1"/>
          <w:lang w:val="en-US"/>
        </w:rPr>
        <w:t xml:space="preserve">  </w:t>
      </w:r>
      <w:r w:rsidR="00FC3203" w:rsidRPr="00F91828">
        <w:rPr>
          <w:rFonts w:ascii="Times New Roman" w:hAnsi="Times New Roman" w:cs="Times New Roman"/>
          <w:color w:val="000000" w:themeColor="text1"/>
          <w:lang w:val="en-US"/>
        </w:rPr>
        <w:t xml:space="preserve">Some of the parts are </w:t>
      </w:r>
      <w:r w:rsidR="00C709D6" w:rsidRPr="00F91828">
        <w:rPr>
          <w:rFonts w:ascii="Times New Roman" w:hAnsi="Times New Roman" w:cs="Times New Roman"/>
          <w:color w:val="000000" w:themeColor="text1"/>
          <w:lang w:val="en-US"/>
        </w:rPr>
        <w:t xml:space="preserve">described in the IFS model as </w:t>
      </w:r>
      <w:r w:rsidR="00FC3203" w:rsidRPr="00F91828">
        <w:rPr>
          <w:rFonts w:ascii="Times New Roman" w:hAnsi="Times New Roman" w:cs="Times New Roman"/>
          <w:color w:val="000000" w:themeColor="text1"/>
          <w:lang w:val="en-US"/>
        </w:rPr>
        <w:t>“exiles”</w:t>
      </w:r>
      <w:r w:rsidR="00C709D6" w:rsidRPr="00F91828">
        <w:rPr>
          <w:rFonts w:ascii="Times New Roman" w:hAnsi="Times New Roman" w:cs="Times New Roman"/>
          <w:color w:val="000000" w:themeColor="text1"/>
          <w:lang w:val="en-US"/>
        </w:rPr>
        <w:t xml:space="preserve">: they </w:t>
      </w:r>
      <w:r w:rsidR="001453CD" w:rsidRPr="00F91828">
        <w:rPr>
          <w:rFonts w:ascii="Times New Roman" w:hAnsi="Times New Roman" w:cs="Times New Roman"/>
          <w:color w:val="000000" w:themeColor="text1"/>
          <w:lang w:val="en-US"/>
        </w:rPr>
        <w:t xml:space="preserve">hold </w:t>
      </w:r>
      <w:r w:rsidR="00FC3203" w:rsidRPr="00F91828">
        <w:rPr>
          <w:rFonts w:ascii="Times New Roman" w:hAnsi="Times New Roman" w:cs="Times New Roman"/>
          <w:color w:val="000000" w:themeColor="text1"/>
          <w:lang w:val="en-US"/>
        </w:rPr>
        <w:t>feelings of inadequacy, shame, fear</w:t>
      </w:r>
      <w:r w:rsidR="001453CD" w:rsidRPr="00F91828">
        <w:rPr>
          <w:rFonts w:ascii="Times New Roman" w:hAnsi="Times New Roman" w:cs="Times New Roman"/>
          <w:color w:val="000000" w:themeColor="text1"/>
          <w:lang w:val="en-US"/>
        </w:rPr>
        <w:t>, or pain</w:t>
      </w:r>
      <w:r w:rsidR="00FC3203" w:rsidRPr="00F91828">
        <w:rPr>
          <w:rFonts w:ascii="Times New Roman" w:hAnsi="Times New Roman" w:cs="Times New Roman"/>
          <w:color w:val="000000" w:themeColor="text1"/>
          <w:lang w:val="en-US"/>
        </w:rPr>
        <w:t>.</w:t>
      </w:r>
      <w:r w:rsidR="00B02360" w:rsidRPr="00F91828">
        <w:rPr>
          <w:rStyle w:val="FootnoteReference"/>
          <w:rFonts w:ascii="Times New Roman" w:hAnsi="Times New Roman" w:cs="Times New Roman"/>
          <w:color w:val="000000" w:themeColor="text1"/>
          <w:lang w:val="en-US"/>
        </w:rPr>
        <w:footnoteReference w:id="221"/>
      </w:r>
      <w:r w:rsidR="00FC3203" w:rsidRPr="00F91828">
        <w:rPr>
          <w:rFonts w:ascii="Times New Roman" w:hAnsi="Times New Roman" w:cs="Times New Roman"/>
          <w:color w:val="000000" w:themeColor="text1"/>
          <w:lang w:val="en-US"/>
        </w:rPr>
        <w:t xml:space="preserve">  (For example, one might have a part that fears rejection by others.)  </w:t>
      </w:r>
      <w:r w:rsidR="004A0B46" w:rsidRPr="00F91828">
        <w:rPr>
          <w:rFonts w:ascii="Times New Roman" w:hAnsi="Times New Roman" w:cs="Times New Roman"/>
          <w:color w:val="000000" w:themeColor="text1"/>
          <w:lang w:val="en-US"/>
        </w:rPr>
        <w:t>These parts are “exiled” in the sense that we try to avoid experiencing them and may try to suppress them.</w:t>
      </w:r>
      <w:r w:rsidR="00E96684" w:rsidRPr="00F91828">
        <w:rPr>
          <w:rStyle w:val="FootnoteReference"/>
          <w:rFonts w:ascii="Times New Roman" w:hAnsi="Times New Roman" w:cs="Times New Roman"/>
          <w:color w:val="000000" w:themeColor="text1"/>
          <w:lang w:val="en-US"/>
        </w:rPr>
        <w:footnoteReference w:id="222"/>
      </w:r>
      <w:r w:rsidR="004A0B46" w:rsidRPr="00F91828">
        <w:rPr>
          <w:rFonts w:ascii="Times New Roman" w:hAnsi="Times New Roman" w:cs="Times New Roman"/>
          <w:color w:val="000000" w:themeColor="text1"/>
          <w:lang w:val="en-US"/>
        </w:rPr>
        <w:t xml:space="preserve">  </w:t>
      </w:r>
      <w:r w:rsidR="00FC3203" w:rsidRPr="00F91828">
        <w:rPr>
          <w:rFonts w:ascii="Times New Roman" w:hAnsi="Times New Roman" w:cs="Times New Roman"/>
          <w:color w:val="000000" w:themeColor="text1"/>
          <w:lang w:val="en-US"/>
        </w:rPr>
        <w:t xml:space="preserve">Other parts are </w:t>
      </w:r>
      <w:r w:rsidR="00C709D6" w:rsidRPr="00F91828">
        <w:rPr>
          <w:rFonts w:ascii="Times New Roman" w:hAnsi="Times New Roman" w:cs="Times New Roman"/>
          <w:color w:val="000000" w:themeColor="text1"/>
          <w:lang w:val="en-US"/>
        </w:rPr>
        <w:t xml:space="preserve">called </w:t>
      </w:r>
      <w:r w:rsidR="00FC3203" w:rsidRPr="00F91828">
        <w:rPr>
          <w:rFonts w:ascii="Times New Roman" w:hAnsi="Times New Roman" w:cs="Times New Roman"/>
          <w:color w:val="000000" w:themeColor="text1"/>
          <w:lang w:val="en-US"/>
        </w:rPr>
        <w:t>“managers”</w:t>
      </w:r>
      <w:r w:rsidR="001453CD" w:rsidRPr="00F91828">
        <w:rPr>
          <w:rFonts w:ascii="Times New Roman" w:hAnsi="Times New Roman" w:cs="Times New Roman"/>
          <w:color w:val="000000" w:themeColor="text1"/>
          <w:lang w:val="en-US"/>
        </w:rPr>
        <w:t>: they</w:t>
      </w:r>
      <w:r w:rsidR="00FC3203" w:rsidRPr="00F91828">
        <w:rPr>
          <w:rFonts w:ascii="Times New Roman" w:hAnsi="Times New Roman" w:cs="Times New Roman"/>
          <w:color w:val="000000" w:themeColor="text1"/>
          <w:lang w:val="en-US"/>
        </w:rPr>
        <w:t xml:space="preserve"> </w:t>
      </w:r>
      <w:r w:rsidR="005A6655" w:rsidRPr="00F91828">
        <w:rPr>
          <w:rFonts w:ascii="Times New Roman" w:hAnsi="Times New Roman" w:cs="Times New Roman"/>
          <w:color w:val="000000" w:themeColor="text1"/>
          <w:lang w:val="en-US"/>
        </w:rPr>
        <w:t xml:space="preserve">try to make sense of the world, keep us on track with our day-to-day responsibilities, and </w:t>
      </w:r>
      <w:r w:rsidR="00FC3203" w:rsidRPr="00F91828">
        <w:rPr>
          <w:rFonts w:ascii="Times New Roman" w:hAnsi="Times New Roman" w:cs="Times New Roman"/>
          <w:color w:val="000000" w:themeColor="text1"/>
          <w:lang w:val="en-US"/>
        </w:rPr>
        <w:t>work proactively to keep the exiles from being triggered.</w:t>
      </w:r>
      <w:r w:rsidR="00E96684" w:rsidRPr="00F91828">
        <w:rPr>
          <w:rStyle w:val="FootnoteReference"/>
          <w:rFonts w:ascii="Times New Roman" w:hAnsi="Times New Roman" w:cs="Times New Roman"/>
          <w:color w:val="000000" w:themeColor="text1"/>
          <w:lang w:val="en-US"/>
        </w:rPr>
        <w:footnoteReference w:id="223"/>
      </w:r>
      <w:r w:rsidR="00FC3203" w:rsidRPr="00F91828">
        <w:rPr>
          <w:rFonts w:ascii="Times New Roman" w:hAnsi="Times New Roman" w:cs="Times New Roman"/>
          <w:color w:val="000000" w:themeColor="text1"/>
          <w:lang w:val="en-US"/>
        </w:rPr>
        <w:t xml:space="preserve">  (For example, one might have a part that </w:t>
      </w:r>
      <w:r w:rsidR="00446C56" w:rsidRPr="00F91828">
        <w:rPr>
          <w:rFonts w:ascii="Times New Roman" w:hAnsi="Times New Roman" w:cs="Times New Roman"/>
          <w:color w:val="000000" w:themeColor="text1"/>
          <w:lang w:val="en-US"/>
        </w:rPr>
        <w:t>works hard to be</w:t>
      </w:r>
      <w:r w:rsidR="00FC3203" w:rsidRPr="00F91828">
        <w:rPr>
          <w:rFonts w:ascii="Times New Roman" w:hAnsi="Times New Roman" w:cs="Times New Roman"/>
          <w:color w:val="000000" w:themeColor="text1"/>
          <w:lang w:val="en-US"/>
        </w:rPr>
        <w:t xml:space="preserve"> on time</w:t>
      </w:r>
      <w:r w:rsidR="00446C56" w:rsidRPr="00F91828">
        <w:rPr>
          <w:rFonts w:ascii="Times New Roman" w:hAnsi="Times New Roman" w:cs="Times New Roman"/>
          <w:color w:val="000000" w:themeColor="text1"/>
          <w:lang w:val="en-US"/>
        </w:rPr>
        <w:t xml:space="preserve"> for meetings</w:t>
      </w:r>
      <w:r w:rsidR="00FC3203" w:rsidRPr="00F91828">
        <w:rPr>
          <w:rFonts w:ascii="Times New Roman" w:hAnsi="Times New Roman" w:cs="Times New Roman"/>
          <w:color w:val="000000" w:themeColor="text1"/>
          <w:lang w:val="en-US"/>
        </w:rPr>
        <w:t xml:space="preserve"> to avoid criticism or rejection for keeping another person waiting.)  And some parts are</w:t>
      </w:r>
      <w:r w:rsidR="00C709D6" w:rsidRPr="00F91828">
        <w:rPr>
          <w:rFonts w:ascii="Times New Roman" w:hAnsi="Times New Roman" w:cs="Times New Roman"/>
          <w:color w:val="000000" w:themeColor="text1"/>
          <w:lang w:val="en-US"/>
        </w:rPr>
        <w:t xml:space="preserve"> called</w:t>
      </w:r>
      <w:r w:rsidR="00FC3203" w:rsidRPr="00F91828">
        <w:rPr>
          <w:rFonts w:ascii="Times New Roman" w:hAnsi="Times New Roman" w:cs="Times New Roman"/>
          <w:color w:val="000000" w:themeColor="text1"/>
          <w:lang w:val="en-US"/>
        </w:rPr>
        <w:t xml:space="preserve"> “firefighters”</w:t>
      </w:r>
      <w:r w:rsidR="001453CD" w:rsidRPr="00F91828">
        <w:rPr>
          <w:rFonts w:ascii="Times New Roman" w:hAnsi="Times New Roman" w:cs="Times New Roman"/>
          <w:color w:val="000000" w:themeColor="text1"/>
          <w:lang w:val="en-US"/>
        </w:rPr>
        <w:t>:</w:t>
      </w:r>
      <w:r w:rsidR="00FC3203" w:rsidRPr="00F91828">
        <w:rPr>
          <w:rFonts w:ascii="Times New Roman" w:hAnsi="Times New Roman" w:cs="Times New Roman"/>
          <w:color w:val="000000" w:themeColor="text1"/>
          <w:lang w:val="en-US"/>
        </w:rPr>
        <w:t xml:space="preserve"> they respond, </w:t>
      </w:r>
      <w:r w:rsidR="00C217EA" w:rsidRPr="00F91828">
        <w:rPr>
          <w:rFonts w:ascii="Times New Roman" w:hAnsi="Times New Roman" w:cs="Times New Roman"/>
          <w:color w:val="000000" w:themeColor="text1"/>
          <w:lang w:val="en-US"/>
        </w:rPr>
        <w:t>often</w:t>
      </w:r>
      <w:r w:rsidR="00FC3203" w:rsidRPr="00F91828">
        <w:rPr>
          <w:rFonts w:ascii="Times New Roman" w:hAnsi="Times New Roman" w:cs="Times New Roman"/>
          <w:color w:val="000000" w:themeColor="text1"/>
          <w:lang w:val="en-US"/>
        </w:rPr>
        <w:t xml:space="preserve"> in extreme and counterproductive ways, to injuries </w:t>
      </w:r>
      <w:r w:rsidR="005A6655" w:rsidRPr="00F91828">
        <w:rPr>
          <w:rFonts w:ascii="Times New Roman" w:hAnsi="Times New Roman" w:cs="Times New Roman"/>
          <w:color w:val="000000" w:themeColor="text1"/>
          <w:lang w:val="en-US"/>
        </w:rPr>
        <w:t>inflicted on exiles</w:t>
      </w:r>
      <w:r w:rsidR="002A3369" w:rsidRPr="00F91828">
        <w:rPr>
          <w:rFonts w:ascii="Times New Roman" w:hAnsi="Times New Roman" w:cs="Times New Roman"/>
          <w:color w:val="000000" w:themeColor="text1"/>
          <w:lang w:val="en-US"/>
        </w:rPr>
        <w:t xml:space="preserve"> </w:t>
      </w:r>
      <w:r w:rsidR="0004755B" w:rsidRPr="00F91828">
        <w:rPr>
          <w:rFonts w:ascii="Times New Roman" w:hAnsi="Times New Roman" w:cs="Times New Roman"/>
          <w:color w:val="000000" w:themeColor="text1"/>
          <w:lang w:val="en-US"/>
        </w:rPr>
        <w:t xml:space="preserve">(such as criticism or shaming) </w:t>
      </w:r>
      <w:r w:rsidR="002A3369" w:rsidRPr="00F91828">
        <w:rPr>
          <w:rFonts w:ascii="Times New Roman" w:hAnsi="Times New Roman" w:cs="Times New Roman"/>
          <w:color w:val="000000" w:themeColor="text1"/>
          <w:lang w:val="en-US"/>
        </w:rPr>
        <w:t xml:space="preserve">by dousing the flames of raw emotion </w:t>
      </w:r>
      <w:r w:rsidR="00A8263F">
        <w:rPr>
          <w:rFonts w:ascii="Times New Roman" w:hAnsi="Times New Roman" w:cs="Times New Roman"/>
          <w:color w:val="000000" w:themeColor="text1"/>
          <w:lang w:val="en-US"/>
        </w:rPr>
        <w:t>through, e.g.,</w:t>
      </w:r>
      <w:r w:rsidR="002A3369" w:rsidRPr="00F91828">
        <w:rPr>
          <w:rFonts w:ascii="Times New Roman" w:hAnsi="Times New Roman" w:cs="Times New Roman"/>
          <w:color w:val="000000" w:themeColor="text1"/>
          <w:lang w:val="en-US"/>
        </w:rPr>
        <w:t xml:space="preserve"> drinking, overeating, overspending, or with an extreme display of anger</w:t>
      </w:r>
      <w:r w:rsidR="005A6655" w:rsidRPr="00F91828">
        <w:rPr>
          <w:rFonts w:ascii="Times New Roman" w:hAnsi="Times New Roman" w:cs="Times New Roman"/>
          <w:color w:val="000000" w:themeColor="text1"/>
          <w:lang w:val="en-US"/>
        </w:rPr>
        <w:t>.</w:t>
      </w:r>
      <w:r w:rsidR="00E96684" w:rsidRPr="00F91828">
        <w:rPr>
          <w:rStyle w:val="FootnoteReference"/>
          <w:rFonts w:ascii="Times New Roman" w:hAnsi="Times New Roman" w:cs="Times New Roman"/>
          <w:color w:val="000000" w:themeColor="text1"/>
          <w:lang w:val="en-US"/>
        </w:rPr>
        <w:footnoteReference w:id="224"/>
      </w:r>
      <w:r w:rsidR="005A6655" w:rsidRPr="00F91828">
        <w:rPr>
          <w:rFonts w:ascii="Times New Roman" w:hAnsi="Times New Roman" w:cs="Times New Roman"/>
          <w:color w:val="000000" w:themeColor="text1"/>
          <w:lang w:val="en-US"/>
        </w:rPr>
        <w:t xml:space="preserve">  (For example, facing painful criticism for keeping someone waiting, a firefighter</w:t>
      </w:r>
      <w:r w:rsidR="009333E4">
        <w:rPr>
          <w:rFonts w:ascii="Times New Roman" w:hAnsi="Times New Roman" w:cs="Times New Roman"/>
          <w:color w:val="000000" w:themeColor="text1"/>
          <w:lang w:val="en-US"/>
        </w:rPr>
        <w:t xml:space="preserve"> part</w:t>
      </w:r>
      <w:r w:rsidR="005A6655" w:rsidRPr="00F91828">
        <w:rPr>
          <w:rFonts w:ascii="Times New Roman" w:hAnsi="Times New Roman" w:cs="Times New Roman"/>
          <w:color w:val="000000" w:themeColor="text1"/>
          <w:lang w:val="en-US"/>
        </w:rPr>
        <w:t xml:space="preserve"> might overreact with an angry outburst about all the times when th</w:t>
      </w:r>
      <w:r w:rsidR="00D15A9E" w:rsidRPr="00F91828">
        <w:rPr>
          <w:rFonts w:ascii="Times New Roman" w:hAnsi="Times New Roman" w:cs="Times New Roman"/>
          <w:color w:val="000000" w:themeColor="text1"/>
          <w:lang w:val="en-US"/>
        </w:rPr>
        <w:t>e other</w:t>
      </w:r>
      <w:r w:rsidR="005A6655" w:rsidRPr="00F91828">
        <w:rPr>
          <w:rFonts w:ascii="Times New Roman" w:hAnsi="Times New Roman" w:cs="Times New Roman"/>
          <w:color w:val="000000" w:themeColor="text1"/>
          <w:lang w:val="en-US"/>
        </w:rPr>
        <w:t xml:space="preserve"> person acted inconsiderately.</w:t>
      </w:r>
      <w:r w:rsidR="00D15A9E" w:rsidRPr="00F91828">
        <w:rPr>
          <w:rFonts w:ascii="Times New Roman" w:hAnsi="Times New Roman" w:cs="Times New Roman"/>
          <w:color w:val="000000" w:themeColor="text1"/>
          <w:lang w:val="en-US"/>
        </w:rPr>
        <w:t>)</w:t>
      </w:r>
    </w:p>
    <w:p w14:paraId="0456833E" w14:textId="061DF74B" w:rsidR="005A6655" w:rsidRPr="00F91828" w:rsidRDefault="004E3E8A"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addition to all of our many “parts,” the IFS model includes a concept of our core identity</w:t>
      </w:r>
      <w:r w:rsidR="003C774C"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“Self” energy (which in some </w:t>
      </w:r>
      <w:r w:rsidR="003C774C" w:rsidRPr="00F91828">
        <w:rPr>
          <w:rFonts w:ascii="Times New Roman" w:hAnsi="Times New Roman" w:cs="Times New Roman"/>
          <w:color w:val="000000" w:themeColor="text1"/>
          <w:lang w:val="en-US"/>
        </w:rPr>
        <w:t xml:space="preserve">wisdom traditions </w:t>
      </w:r>
      <w:r w:rsidR="00446C56" w:rsidRPr="00F91828">
        <w:rPr>
          <w:rFonts w:ascii="Times New Roman" w:hAnsi="Times New Roman" w:cs="Times New Roman"/>
          <w:color w:val="000000" w:themeColor="text1"/>
          <w:lang w:val="en-US"/>
        </w:rPr>
        <w:t>is</w:t>
      </w:r>
      <w:r w:rsidR="003C774C" w:rsidRPr="00F91828">
        <w:rPr>
          <w:rFonts w:ascii="Times New Roman" w:hAnsi="Times New Roman" w:cs="Times New Roman"/>
          <w:color w:val="000000" w:themeColor="text1"/>
          <w:lang w:val="en-US"/>
        </w:rPr>
        <w:t xml:space="preserve"> </w:t>
      </w:r>
      <w:r w:rsidR="003C774C" w:rsidRPr="00C6627B">
        <w:rPr>
          <w:rFonts w:ascii="Times New Roman" w:hAnsi="Times New Roman" w:cs="Times New Roman"/>
          <w:color w:val="000000" w:themeColor="text1"/>
          <w:lang w:val="en-US"/>
        </w:rPr>
        <w:t xml:space="preserve">called “spirit” </w:t>
      </w:r>
      <w:r w:rsidR="00CA4AA3" w:rsidRPr="00C6627B">
        <w:rPr>
          <w:rFonts w:ascii="Times New Roman" w:hAnsi="Times New Roman" w:cs="Times New Roman"/>
          <w:color w:val="000000" w:themeColor="text1"/>
          <w:lang w:val="en-US"/>
        </w:rPr>
        <w:t xml:space="preserve">or </w:t>
      </w:r>
      <w:r w:rsidR="003C774C" w:rsidRPr="00C6627B">
        <w:rPr>
          <w:rFonts w:ascii="Times New Roman" w:hAnsi="Times New Roman" w:cs="Times New Roman"/>
          <w:color w:val="000000" w:themeColor="text1"/>
          <w:lang w:val="en-US"/>
        </w:rPr>
        <w:t>“soul”).</w:t>
      </w:r>
      <w:r w:rsidR="00E96684" w:rsidRPr="00C6627B">
        <w:rPr>
          <w:rStyle w:val="FootnoteReference"/>
          <w:rFonts w:ascii="Times New Roman" w:hAnsi="Times New Roman" w:cs="Times New Roman"/>
          <w:color w:val="000000" w:themeColor="text1"/>
          <w:lang w:val="en-US"/>
        </w:rPr>
        <w:footnoteReference w:id="225"/>
      </w:r>
      <w:r w:rsidR="003C774C" w:rsidRPr="00C6627B">
        <w:rPr>
          <w:rFonts w:ascii="Times New Roman" w:hAnsi="Times New Roman" w:cs="Times New Roman"/>
          <w:color w:val="000000" w:themeColor="text1"/>
          <w:lang w:val="en-US"/>
        </w:rPr>
        <w:t xml:space="preserve">  </w:t>
      </w:r>
      <w:r w:rsidR="003C774C" w:rsidRPr="00F91828">
        <w:rPr>
          <w:rFonts w:ascii="Times New Roman" w:hAnsi="Times New Roman" w:cs="Times New Roman"/>
          <w:color w:val="000000" w:themeColor="text1"/>
          <w:lang w:val="en-US"/>
        </w:rPr>
        <w:t>Self</w:t>
      </w:r>
      <w:r w:rsidR="00C217EA" w:rsidRPr="00F91828">
        <w:rPr>
          <w:rFonts w:ascii="Times New Roman" w:hAnsi="Times New Roman" w:cs="Times New Roman"/>
          <w:color w:val="000000" w:themeColor="text1"/>
          <w:lang w:val="en-US"/>
        </w:rPr>
        <w:t>-</w:t>
      </w:r>
      <w:r w:rsidR="003C774C" w:rsidRPr="00F91828">
        <w:rPr>
          <w:rFonts w:ascii="Times New Roman" w:hAnsi="Times New Roman" w:cs="Times New Roman"/>
          <w:color w:val="000000" w:themeColor="text1"/>
          <w:lang w:val="en-US"/>
        </w:rPr>
        <w:t>energy</w:t>
      </w:r>
      <w:r w:rsidR="003F21EB" w:rsidRPr="00F91828">
        <w:rPr>
          <w:rFonts w:ascii="Times New Roman" w:hAnsi="Times New Roman" w:cs="Times New Roman"/>
          <w:color w:val="000000" w:themeColor="text1"/>
          <w:lang w:val="en-US"/>
        </w:rPr>
        <w:t>—</w:t>
      </w:r>
      <w:r w:rsidR="003C774C" w:rsidRPr="00F91828">
        <w:rPr>
          <w:rFonts w:ascii="Times New Roman" w:hAnsi="Times New Roman" w:cs="Times New Roman"/>
          <w:color w:val="000000" w:themeColor="text1"/>
          <w:lang w:val="en-US"/>
        </w:rPr>
        <w:t xml:space="preserve">which embodies curiosity, compassion, calm, </w:t>
      </w:r>
      <w:r w:rsidR="00EB6810" w:rsidRPr="00E515F6">
        <w:rPr>
          <w:rFonts w:ascii="Times New Roman" w:hAnsi="Times New Roman" w:cs="Times New Roman"/>
          <w:color w:val="000000" w:themeColor="text1"/>
          <w:lang w:val="en-US"/>
        </w:rPr>
        <w:t>connectedness</w:t>
      </w:r>
      <w:r w:rsidR="003C774C" w:rsidRPr="00E515F6">
        <w:rPr>
          <w:rFonts w:ascii="Times New Roman" w:hAnsi="Times New Roman" w:cs="Times New Roman"/>
          <w:color w:val="000000" w:themeColor="text1"/>
          <w:lang w:val="en-US"/>
        </w:rPr>
        <w:t>, and no agenda other than healing</w:t>
      </w:r>
      <w:r w:rsidR="003F21EB" w:rsidRPr="00E515F6">
        <w:rPr>
          <w:rFonts w:ascii="Times New Roman" w:hAnsi="Times New Roman" w:cs="Times New Roman"/>
          <w:color w:val="000000" w:themeColor="text1"/>
          <w:lang w:val="en-US"/>
        </w:rPr>
        <w:t>—</w:t>
      </w:r>
      <w:r w:rsidR="002A3369" w:rsidRPr="00E515F6">
        <w:rPr>
          <w:rFonts w:ascii="Times New Roman" w:hAnsi="Times New Roman" w:cs="Times New Roman"/>
          <w:color w:val="000000" w:themeColor="text1"/>
          <w:lang w:val="en-US"/>
        </w:rPr>
        <w:t>is our seat of consciousness</w:t>
      </w:r>
      <w:r w:rsidR="00484DC4" w:rsidRPr="00E515F6">
        <w:rPr>
          <w:rFonts w:ascii="Times New Roman" w:hAnsi="Times New Roman" w:cs="Times New Roman"/>
          <w:color w:val="000000" w:themeColor="text1"/>
          <w:lang w:val="en-US"/>
        </w:rPr>
        <w:t xml:space="preserve">, and it </w:t>
      </w:r>
      <w:r w:rsidR="003C774C" w:rsidRPr="00E515F6">
        <w:rPr>
          <w:rFonts w:ascii="Times New Roman" w:hAnsi="Times New Roman" w:cs="Times New Roman"/>
          <w:color w:val="000000" w:themeColor="text1"/>
          <w:lang w:val="en-US"/>
        </w:rPr>
        <w:t>can coord</w:t>
      </w:r>
      <w:r w:rsidR="003C774C" w:rsidRPr="00F91828">
        <w:rPr>
          <w:rFonts w:ascii="Times New Roman" w:hAnsi="Times New Roman" w:cs="Times New Roman"/>
          <w:color w:val="000000" w:themeColor="text1"/>
          <w:lang w:val="en-US"/>
        </w:rPr>
        <w:t>inate our various parts</w:t>
      </w:r>
      <w:r w:rsidR="001453CD" w:rsidRPr="00F91828">
        <w:rPr>
          <w:rFonts w:ascii="Times New Roman" w:hAnsi="Times New Roman" w:cs="Times New Roman"/>
          <w:color w:val="000000" w:themeColor="text1"/>
          <w:lang w:val="en-US"/>
        </w:rPr>
        <w:t xml:space="preserve"> when we are able to access it</w:t>
      </w:r>
      <w:r w:rsidR="003C774C" w:rsidRPr="00F91828">
        <w:rPr>
          <w:rFonts w:ascii="Times New Roman" w:hAnsi="Times New Roman" w:cs="Times New Roman"/>
          <w:color w:val="000000" w:themeColor="text1"/>
          <w:lang w:val="en-US"/>
        </w:rPr>
        <w:t xml:space="preserve">.  The goal of the IFS model is to be Self-led. </w:t>
      </w:r>
    </w:p>
    <w:p w14:paraId="47383F21" w14:textId="0429CFAD" w:rsidR="002F3621" w:rsidRPr="00F91828" w:rsidRDefault="005A6655"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relevance of the IFS model to implicit bias</w:t>
      </w:r>
      <w:r w:rsidR="00B550BE" w:rsidRPr="00F91828">
        <w:rPr>
          <w:rStyle w:val="FootnoteReference"/>
          <w:rFonts w:ascii="Times New Roman" w:hAnsi="Times New Roman" w:cs="Times New Roman"/>
          <w:color w:val="000000" w:themeColor="text1"/>
          <w:lang w:val="en-US"/>
        </w:rPr>
        <w:footnoteReference w:id="226"/>
      </w:r>
      <w:r w:rsidRPr="00F91828">
        <w:rPr>
          <w:rFonts w:ascii="Times New Roman" w:hAnsi="Times New Roman" w:cs="Times New Roman"/>
          <w:color w:val="000000" w:themeColor="text1"/>
          <w:lang w:val="en-US"/>
        </w:rPr>
        <w:t xml:space="preserve"> is that</w:t>
      </w:r>
      <w:r w:rsidR="00D15A9E" w:rsidRPr="00F91828">
        <w:rPr>
          <w:rFonts w:ascii="Times New Roman" w:hAnsi="Times New Roman" w:cs="Times New Roman"/>
          <w:color w:val="000000" w:themeColor="text1"/>
          <w:lang w:val="en-US"/>
        </w:rPr>
        <w:t xml:space="preserve"> our managers are accustomed to </w:t>
      </w:r>
      <w:r w:rsidR="00A66304" w:rsidRPr="00F91828">
        <w:rPr>
          <w:rFonts w:ascii="Times New Roman" w:hAnsi="Times New Roman" w:cs="Times New Roman"/>
          <w:color w:val="000000" w:themeColor="text1"/>
          <w:lang w:val="en-US"/>
        </w:rPr>
        <w:t>c</w:t>
      </w:r>
      <w:r w:rsidR="00103E66" w:rsidRPr="00F91828">
        <w:rPr>
          <w:rFonts w:ascii="Times New Roman" w:hAnsi="Times New Roman" w:cs="Times New Roman"/>
          <w:color w:val="000000" w:themeColor="text1"/>
          <w:lang w:val="en-US"/>
        </w:rPr>
        <w:t xml:space="preserve">reating </w:t>
      </w:r>
      <w:r w:rsidRPr="00F91828">
        <w:rPr>
          <w:rFonts w:ascii="Times New Roman" w:hAnsi="Times New Roman" w:cs="Times New Roman"/>
          <w:color w:val="000000" w:themeColor="text1"/>
          <w:lang w:val="en-US"/>
        </w:rPr>
        <w:t>mental shortcuts</w:t>
      </w:r>
      <w:r w:rsidR="002979EE" w:rsidRPr="00F91828">
        <w:rPr>
          <w:rFonts w:ascii="Times New Roman" w:hAnsi="Times New Roman" w:cs="Times New Roman"/>
          <w:color w:val="000000" w:themeColor="text1"/>
          <w:lang w:val="en-US"/>
        </w:rPr>
        <w:t xml:space="preserve"> to make sense of the world</w:t>
      </w:r>
      <w:r w:rsidR="00D15A9E" w:rsidRPr="00F91828">
        <w:rPr>
          <w:rFonts w:ascii="Times New Roman" w:hAnsi="Times New Roman" w:cs="Times New Roman"/>
          <w:color w:val="000000" w:themeColor="text1"/>
          <w:lang w:val="en-US"/>
        </w:rPr>
        <w:t xml:space="preserve">, </w:t>
      </w:r>
      <w:r w:rsidR="00446C56" w:rsidRPr="00F91828">
        <w:rPr>
          <w:rFonts w:ascii="Times New Roman" w:hAnsi="Times New Roman" w:cs="Times New Roman"/>
          <w:color w:val="000000" w:themeColor="text1"/>
          <w:lang w:val="en-US"/>
        </w:rPr>
        <w:t xml:space="preserve">often by </w:t>
      </w:r>
      <w:r w:rsidR="00D15A9E" w:rsidRPr="00F91828">
        <w:rPr>
          <w:rFonts w:ascii="Times New Roman" w:hAnsi="Times New Roman" w:cs="Times New Roman"/>
          <w:color w:val="000000" w:themeColor="text1"/>
          <w:lang w:val="en-US"/>
        </w:rPr>
        <w:t>soaking up at an early age messages from around us (e.g., “</w:t>
      </w:r>
      <w:r w:rsidR="001453CD" w:rsidRPr="00F91828">
        <w:rPr>
          <w:rFonts w:ascii="Times New Roman" w:hAnsi="Times New Roman" w:cs="Times New Roman"/>
          <w:color w:val="000000" w:themeColor="text1"/>
          <w:lang w:val="en-US"/>
        </w:rPr>
        <w:t>P</w:t>
      </w:r>
      <w:r w:rsidR="00D15A9E" w:rsidRPr="00F91828">
        <w:rPr>
          <w:rFonts w:ascii="Times New Roman" w:hAnsi="Times New Roman" w:cs="Times New Roman"/>
          <w:color w:val="000000" w:themeColor="text1"/>
          <w:lang w:val="en-US"/>
        </w:rPr>
        <w:t xml:space="preserve">eople </w:t>
      </w:r>
      <w:r w:rsidR="003B176C" w:rsidRPr="00F91828">
        <w:rPr>
          <w:rFonts w:ascii="Times New Roman" w:hAnsi="Times New Roman" w:cs="Times New Roman"/>
          <w:color w:val="000000" w:themeColor="text1"/>
          <w:lang w:val="en-US"/>
        </w:rPr>
        <w:t>[</w:t>
      </w:r>
      <w:r w:rsidR="00D15A9E" w:rsidRPr="00F91828">
        <w:rPr>
          <w:rFonts w:ascii="Times New Roman" w:hAnsi="Times New Roman" w:cs="Times New Roman"/>
          <w:color w:val="000000" w:themeColor="text1"/>
          <w:lang w:val="en-US"/>
        </w:rPr>
        <w:t xml:space="preserve">of </w:t>
      </w:r>
      <w:r w:rsidR="00003623" w:rsidRPr="00F91828">
        <w:rPr>
          <w:rFonts w:ascii="Times New Roman" w:hAnsi="Times New Roman" w:cs="Times New Roman"/>
          <w:color w:val="000000" w:themeColor="text1"/>
          <w:lang w:val="en-US"/>
        </w:rPr>
        <w:t>x</w:t>
      </w:r>
      <w:r w:rsidR="00D15A9E" w:rsidRPr="00F91828">
        <w:rPr>
          <w:rFonts w:ascii="Times New Roman" w:hAnsi="Times New Roman" w:cs="Times New Roman"/>
          <w:color w:val="000000" w:themeColor="text1"/>
          <w:lang w:val="en-US"/>
        </w:rPr>
        <w:t xml:space="preserve"> background</w:t>
      </w:r>
      <w:r w:rsidR="003B176C" w:rsidRPr="00F91828">
        <w:rPr>
          <w:rFonts w:ascii="Times New Roman" w:hAnsi="Times New Roman" w:cs="Times New Roman"/>
          <w:color w:val="000000" w:themeColor="text1"/>
          <w:lang w:val="en-US"/>
        </w:rPr>
        <w:t xml:space="preserve">] </w:t>
      </w:r>
      <w:r w:rsidR="00D15A9E" w:rsidRPr="00F91828">
        <w:rPr>
          <w:rFonts w:ascii="Times New Roman" w:hAnsi="Times New Roman" w:cs="Times New Roman"/>
          <w:color w:val="000000" w:themeColor="text1"/>
          <w:lang w:val="en-US"/>
        </w:rPr>
        <w:t>typically have low income, and therefore there must be something wrong with them</w:t>
      </w:r>
      <w:r w:rsidR="001453CD" w:rsidRPr="00F91828">
        <w:rPr>
          <w:rFonts w:ascii="Times New Roman" w:hAnsi="Times New Roman" w:cs="Times New Roman"/>
          <w:color w:val="000000" w:themeColor="text1"/>
          <w:lang w:val="en-US"/>
        </w:rPr>
        <w:t>.</w:t>
      </w:r>
      <w:r w:rsidR="00D15A9E" w:rsidRPr="00F91828">
        <w:rPr>
          <w:rFonts w:ascii="Times New Roman" w:hAnsi="Times New Roman" w:cs="Times New Roman"/>
          <w:color w:val="000000" w:themeColor="text1"/>
          <w:lang w:val="en-US"/>
        </w:rPr>
        <w:t>”).</w:t>
      </w:r>
      <w:bookmarkStart w:id="38" w:name="_Ref119148134"/>
      <w:r w:rsidR="00DB2578" w:rsidRPr="00F91828">
        <w:rPr>
          <w:rStyle w:val="FootnoteReference"/>
          <w:rFonts w:ascii="Times New Roman" w:hAnsi="Times New Roman" w:cs="Times New Roman"/>
          <w:color w:val="000000" w:themeColor="text1"/>
          <w:lang w:val="en-US"/>
        </w:rPr>
        <w:footnoteReference w:id="227"/>
      </w:r>
      <w:bookmarkEnd w:id="38"/>
      <w:r w:rsidR="00D15A9E" w:rsidRPr="00F91828">
        <w:rPr>
          <w:rFonts w:ascii="Times New Roman" w:hAnsi="Times New Roman" w:cs="Times New Roman"/>
          <w:color w:val="000000" w:themeColor="text1"/>
          <w:lang w:val="en-US"/>
        </w:rPr>
        <w:t xml:space="preserve">  Other managerial parts adopt biases to soothe exiles that may feel inadequate in some way (e.g., “I may not be </w:t>
      </w:r>
      <w:r w:rsidR="005C68C0" w:rsidRPr="00F91828">
        <w:rPr>
          <w:rFonts w:ascii="Times New Roman" w:hAnsi="Times New Roman" w:cs="Times New Roman"/>
          <w:color w:val="000000" w:themeColor="text1"/>
          <w:lang w:val="en-US"/>
        </w:rPr>
        <w:t xml:space="preserve">exceptionally </w:t>
      </w:r>
      <w:r w:rsidR="00D15A9E" w:rsidRPr="00F91828">
        <w:rPr>
          <w:rFonts w:ascii="Times New Roman" w:hAnsi="Times New Roman" w:cs="Times New Roman"/>
          <w:color w:val="000000" w:themeColor="text1"/>
          <w:lang w:val="en-US"/>
        </w:rPr>
        <w:t>smart</w:t>
      </w:r>
      <w:r w:rsidR="009333E4">
        <w:rPr>
          <w:rFonts w:ascii="Times New Roman" w:hAnsi="Times New Roman" w:cs="Times New Roman"/>
          <w:color w:val="000000" w:themeColor="text1"/>
          <w:lang w:val="en-US"/>
        </w:rPr>
        <w:t>,</w:t>
      </w:r>
      <w:r w:rsidR="00D15A9E" w:rsidRPr="00F91828">
        <w:rPr>
          <w:rFonts w:ascii="Times New Roman" w:hAnsi="Times New Roman" w:cs="Times New Roman"/>
          <w:color w:val="000000" w:themeColor="text1"/>
          <w:lang w:val="en-US"/>
        </w:rPr>
        <w:t xml:space="preserve"> but at least I am not [fill in the blank]</w:t>
      </w:r>
      <w:r w:rsidR="002F3621" w:rsidRPr="00F91828">
        <w:rPr>
          <w:rFonts w:ascii="Times New Roman" w:hAnsi="Times New Roman" w:cs="Times New Roman"/>
          <w:color w:val="000000" w:themeColor="text1"/>
          <w:lang w:val="en-US"/>
        </w:rPr>
        <w:t>.”)</w:t>
      </w:r>
      <w:r w:rsidR="003B176C" w:rsidRPr="00F91828">
        <w:rPr>
          <w:rFonts w:ascii="Times New Roman" w:hAnsi="Times New Roman" w:cs="Times New Roman"/>
          <w:color w:val="000000" w:themeColor="text1"/>
          <w:lang w:val="en-US"/>
        </w:rPr>
        <w:t>.</w:t>
      </w:r>
      <w:r w:rsidR="00AF2B0E" w:rsidRPr="00F91828">
        <w:rPr>
          <w:rStyle w:val="FootnoteReference"/>
          <w:rFonts w:ascii="Times New Roman" w:hAnsi="Times New Roman" w:cs="Times New Roman"/>
          <w:color w:val="000000" w:themeColor="text1"/>
          <w:lang w:val="en-US"/>
        </w:rPr>
        <w:footnoteReference w:id="228"/>
      </w:r>
      <w:r w:rsidR="003B176C" w:rsidRPr="00F91828">
        <w:rPr>
          <w:rFonts w:ascii="Times New Roman" w:hAnsi="Times New Roman" w:cs="Times New Roman"/>
          <w:color w:val="000000" w:themeColor="text1"/>
          <w:lang w:val="en-US"/>
        </w:rPr>
        <w:t xml:space="preserve">  And other managerial parts may </w:t>
      </w:r>
      <w:r w:rsidR="00446C56" w:rsidRPr="00F91828">
        <w:rPr>
          <w:rFonts w:ascii="Times New Roman" w:hAnsi="Times New Roman" w:cs="Times New Roman"/>
          <w:color w:val="000000" w:themeColor="text1"/>
          <w:lang w:val="en-US"/>
        </w:rPr>
        <w:t xml:space="preserve">develop avoidant strategies based on fear of </w:t>
      </w:r>
      <w:r w:rsidR="000510C8" w:rsidRPr="00F91828">
        <w:rPr>
          <w:rFonts w:ascii="Times New Roman" w:hAnsi="Times New Roman" w:cs="Times New Roman"/>
          <w:color w:val="000000" w:themeColor="text1"/>
          <w:lang w:val="en-US"/>
        </w:rPr>
        <w:t>embarrassment</w:t>
      </w:r>
      <w:r w:rsidR="00446C56" w:rsidRPr="00F91828">
        <w:rPr>
          <w:rFonts w:ascii="Times New Roman" w:hAnsi="Times New Roman" w:cs="Times New Roman"/>
          <w:color w:val="000000" w:themeColor="text1"/>
          <w:lang w:val="en-US"/>
        </w:rPr>
        <w:t>.</w:t>
      </w:r>
      <w:r w:rsidR="00AF2B0E" w:rsidRPr="00F91828">
        <w:rPr>
          <w:rStyle w:val="FootnoteReference"/>
          <w:rFonts w:ascii="Times New Roman" w:hAnsi="Times New Roman" w:cs="Times New Roman"/>
          <w:color w:val="000000" w:themeColor="text1"/>
          <w:lang w:val="en-US"/>
        </w:rPr>
        <w:footnoteReference w:id="229"/>
      </w:r>
    </w:p>
    <w:p w14:paraId="5C41E03F" w14:textId="5D8DCED5" w:rsidR="004E3E8A" w:rsidRPr="00F91828" w:rsidRDefault="002F3621"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 IFS model offers a technique </w:t>
      </w:r>
      <w:r w:rsidR="004A0E4D" w:rsidRPr="00F91828">
        <w:rPr>
          <w:rFonts w:ascii="Times New Roman" w:hAnsi="Times New Roman" w:cs="Times New Roman"/>
          <w:color w:val="000000" w:themeColor="text1"/>
          <w:lang w:val="en-US"/>
        </w:rPr>
        <w:t xml:space="preserve">for counteracting such messages, which </w:t>
      </w:r>
      <w:r w:rsidR="0008657C" w:rsidRPr="00F91828">
        <w:rPr>
          <w:rFonts w:ascii="Times New Roman" w:hAnsi="Times New Roman" w:cs="Times New Roman"/>
          <w:color w:val="000000" w:themeColor="text1"/>
          <w:lang w:val="en-US"/>
        </w:rPr>
        <w:t>builds on</w:t>
      </w:r>
      <w:r w:rsidR="004A0E4D" w:rsidRPr="00F91828">
        <w:rPr>
          <w:rFonts w:ascii="Times New Roman" w:hAnsi="Times New Roman" w:cs="Times New Roman"/>
          <w:color w:val="000000" w:themeColor="text1"/>
          <w:lang w:val="en-US"/>
        </w:rPr>
        <w:t xml:space="preserve"> awareness strategies discussed in </w:t>
      </w:r>
      <w:r w:rsidR="002D0F3C" w:rsidRPr="00F91828">
        <w:rPr>
          <w:rFonts w:ascii="Times New Roman" w:hAnsi="Times New Roman" w:cs="Times New Roman"/>
          <w:color w:val="000000" w:themeColor="text1"/>
          <w:lang w:val="en-US"/>
        </w:rPr>
        <w:t>Part</w:t>
      </w:r>
      <w:r w:rsidR="004A0E4D" w:rsidRPr="00F91828">
        <w:rPr>
          <w:rFonts w:ascii="Times New Roman" w:hAnsi="Times New Roman" w:cs="Times New Roman"/>
          <w:color w:val="000000" w:themeColor="text1"/>
          <w:lang w:val="en-US"/>
        </w:rPr>
        <w:t xml:space="preserve"> </w:t>
      </w:r>
      <w:r w:rsidR="002D0F3C" w:rsidRPr="00F91828">
        <w:rPr>
          <w:rFonts w:ascii="Times New Roman" w:hAnsi="Times New Roman" w:cs="Times New Roman"/>
          <w:color w:val="000000" w:themeColor="text1"/>
          <w:lang w:val="en-US"/>
        </w:rPr>
        <w:t>III</w:t>
      </w:r>
      <w:r w:rsidR="004E3E8A" w:rsidRPr="00F91828">
        <w:rPr>
          <w:rFonts w:ascii="Times New Roman" w:hAnsi="Times New Roman" w:cs="Times New Roman"/>
          <w:color w:val="000000" w:themeColor="text1"/>
          <w:lang w:val="en-US"/>
        </w:rPr>
        <w:t>(A)</w:t>
      </w:r>
      <w:r w:rsidR="00D53FD2" w:rsidRPr="00F91828">
        <w:rPr>
          <w:rFonts w:ascii="Times New Roman" w:hAnsi="Times New Roman" w:cs="Times New Roman"/>
          <w:color w:val="000000" w:themeColor="text1"/>
          <w:lang w:val="en-US"/>
        </w:rPr>
        <w:t xml:space="preserve">.  The IFS model involves </w:t>
      </w:r>
      <w:r w:rsidR="00624148" w:rsidRPr="00F91828">
        <w:rPr>
          <w:rFonts w:ascii="Times New Roman" w:hAnsi="Times New Roman" w:cs="Times New Roman"/>
          <w:color w:val="000000" w:themeColor="text1"/>
          <w:lang w:val="en-US"/>
        </w:rPr>
        <w:t>accessing Self</w:t>
      </w:r>
      <w:r w:rsidR="00E603F7" w:rsidRPr="00F91828">
        <w:rPr>
          <w:rFonts w:ascii="Times New Roman" w:hAnsi="Times New Roman" w:cs="Times New Roman"/>
          <w:color w:val="000000" w:themeColor="text1"/>
          <w:lang w:val="en-US"/>
        </w:rPr>
        <w:t>-</w:t>
      </w:r>
      <w:r w:rsidR="00624148" w:rsidRPr="00F91828">
        <w:rPr>
          <w:rFonts w:ascii="Times New Roman" w:hAnsi="Times New Roman" w:cs="Times New Roman"/>
          <w:color w:val="000000" w:themeColor="text1"/>
          <w:lang w:val="en-US"/>
        </w:rPr>
        <w:t xml:space="preserve">energy to </w:t>
      </w:r>
      <w:r w:rsidR="00D53FD2" w:rsidRPr="00F91828">
        <w:rPr>
          <w:rFonts w:ascii="Times New Roman" w:hAnsi="Times New Roman" w:cs="Times New Roman"/>
          <w:color w:val="000000" w:themeColor="text1"/>
          <w:lang w:val="en-US"/>
        </w:rPr>
        <w:t>en</w:t>
      </w:r>
      <w:r w:rsidR="004A0E4D" w:rsidRPr="00F91828">
        <w:rPr>
          <w:rFonts w:ascii="Times New Roman" w:hAnsi="Times New Roman" w:cs="Times New Roman"/>
          <w:color w:val="000000" w:themeColor="text1"/>
          <w:lang w:val="en-US"/>
        </w:rPr>
        <w:t>gag</w:t>
      </w:r>
      <w:r w:rsidR="00624148" w:rsidRPr="00F91828">
        <w:rPr>
          <w:rFonts w:ascii="Times New Roman" w:hAnsi="Times New Roman" w:cs="Times New Roman"/>
          <w:color w:val="000000" w:themeColor="text1"/>
          <w:lang w:val="en-US"/>
        </w:rPr>
        <w:t>e</w:t>
      </w:r>
      <w:r w:rsidR="004A0E4D" w:rsidRPr="00F91828">
        <w:rPr>
          <w:rFonts w:ascii="Times New Roman" w:hAnsi="Times New Roman" w:cs="Times New Roman"/>
          <w:color w:val="000000" w:themeColor="text1"/>
          <w:lang w:val="en-US"/>
        </w:rPr>
        <w:t xml:space="preserve"> with the parts that hold onto bigoted messages</w:t>
      </w:r>
      <w:r w:rsidR="00D53FD2" w:rsidRPr="00F91828">
        <w:rPr>
          <w:rFonts w:ascii="Times New Roman" w:hAnsi="Times New Roman" w:cs="Times New Roman"/>
          <w:color w:val="000000" w:themeColor="text1"/>
          <w:lang w:val="en-US"/>
        </w:rPr>
        <w:t xml:space="preserve">, bringing both curiosity and compassion to that engagement.  For example, </w:t>
      </w:r>
      <w:r w:rsidR="00A4524E" w:rsidRPr="00F91828">
        <w:rPr>
          <w:rFonts w:ascii="Times New Roman" w:hAnsi="Times New Roman" w:cs="Times New Roman"/>
          <w:color w:val="000000" w:themeColor="text1"/>
          <w:lang w:val="en-US"/>
        </w:rPr>
        <w:t>we</w:t>
      </w:r>
      <w:r w:rsidR="00624148" w:rsidRPr="00F91828">
        <w:rPr>
          <w:rFonts w:ascii="Times New Roman" w:hAnsi="Times New Roman" w:cs="Times New Roman"/>
          <w:color w:val="000000" w:themeColor="text1"/>
          <w:lang w:val="en-US"/>
        </w:rPr>
        <w:t xml:space="preserve"> might </w:t>
      </w:r>
      <w:r w:rsidR="00D53FD2" w:rsidRPr="00F91828">
        <w:rPr>
          <w:rFonts w:ascii="Times New Roman" w:hAnsi="Times New Roman" w:cs="Times New Roman"/>
          <w:color w:val="000000" w:themeColor="text1"/>
          <w:lang w:val="en-US"/>
        </w:rPr>
        <w:t>ask a part that holds racially biased attitudes or beliefs</w:t>
      </w:r>
      <w:r w:rsidR="009C37F3">
        <w:rPr>
          <w:rFonts w:ascii="Times New Roman" w:hAnsi="Times New Roman" w:cs="Times New Roman"/>
          <w:color w:val="000000" w:themeColor="text1"/>
          <w:lang w:val="en-US"/>
        </w:rPr>
        <w:t>,</w:t>
      </w:r>
      <w:r w:rsidR="00D53FD2" w:rsidRPr="00F91828">
        <w:rPr>
          <w:rFonts w:ascii="Times New Roman" w:hAnsi="Times New Roman" w:cs="Times New Roman"/>
          <w:color w:val="000000" w:themeColor="text1"/>
          <w:lang w:val="en-US"/>
        </w:rPr>
        <w:t xml:space="preserve"> “where did you acquire those bi</w:t>
      </w:r>
      <w:r w:rsidR="00484DC4" w:rsidRPr="00F91828">
        <w:rPr>
          <w:rFonts w:ascii="Times New Roman" w:hAnsi="Times New Roman" w:cs="Times New Roman"/>
          <w:color w:val="000000" w:themeColor="text1"/>
          <w:lang w:val="en-US"/>
        </w:rPr>
        <w:t>goted</w:t>
      </w:r>
      <w:r w:rsidR="00D53FD2" w:rsidRPr="00F91828">
        <w:rPr>
          <w:rFonts w:ascii="Times New Roman" w:hAnsi="Times New Roman" w:cs="Times New Roman"/>
          <w:color w:val="000000" w:themeColor="text1"/>
          <w:lang w:val="en-US"/>
        </w:rPr>
        <w:t xml:space="preserve"> messages about people of a different race?”  Often, the answer is that these messages were acquired at an early age</w:t>
      </w:r>
      <w:r w:rsidR="003F21EB" w:rsidRPr="00F91828">
        <w:rPr>
          <w:rFonts w:ascii="Times New Roman" w:hAnsi="Times New Roman" w:cs="Times New Roman"/>
          <w:color w:val="000000" w:themeColor="text1"/>
          <w:lang w:val="en-US"/>
        </w:rPr>
        <w:t>—</w:t>
      </w:r>
      <w:r w:rsidR="00D53FD2" w:rsidRPr="00F91828">
        <w:rPr>
          <w:rFonts w:ascii="Times New Roman" w:hAnsi="Times New Roman" w:cs="Times New Roman"/>
          <w:color w:val="000000" w:themeColor="text1"/>
          <w:lang w:val="en-US"/>
        </w:rPr>
        <w:t>before</w:t>
      </w:r>
      <w:r w:rsidR="00E603F7" w:rsidRPr="00F91828">
        <w:rPr>
          <w:rFonts w:ascii="Times New Roman" w:hAnsi="Times New Roman" w:cs="Times New Roman"/>
          <w:color w:val="000000" w:themeColor="text1"/>
          <w:lang w:val="en-US"/>
        </w:rPr>
        <w:t xml:space="preserve"> </w:t>
      </w:r>
      <w:r w:rsidR="00D53FD2" w:rsidRPr="00F91828">
        <w:rPr>
          <w:rFonts w:ascii="Times New Roman" w:hAnsi="Times New Roman" w:cs="Times New Roman"/>
          <w:color w:val="000000" w:themeColor="text1"/>
          <w:lang w:val="en-US"/>
        </w:rPr>
        <w:t xml:space="preserve">our </w:t>
      </w:r>
      <w:r w:rsidR="00C217EA" w:rsidRPr="00F91828">
        <w:rPr>
          <w:rFonts w:ascii="Times New Roman" w:hAnsi="Times New Roman" w:cs="Times New Roman"/>
          <w:color w:val="000000" w:themeColor="text1"/>
          <w:lang w:val="en-US"/>
        </w:rPr>
        <w:t>conscious minds</w:t>
      </w:r>
      <w:r w:rsidR="00D53FD2" w:rsidRPr="00F91828">
        <w:rPr>
          <w:rFonts w:ascii="Times New Roman" w:hAnsi="Times New Roman" w:cs="Times New Roman"/>
          <w:color w:val="000000" w:themeColor="text1"/>
          <w:lang w:val="en-US"/>
        </w:rPr>
        <w:t xml:space="preserve"> </w:t>
      </w:r>
      <w:r w:rsidR="00C217EA" w:rsidRPr="00F91828">
        <w:rPr>
          <w:rFonts w:ascii="Times New Roman" w:hAnsi="Times New Roman" w:cs="Times New Roman"/>
          <w:color w:val="000000" w:themeColor="text1"/>
          <w:lang w:val="en-US"/>
        </w:rPr>
        <w:t>began</w:t>
      </w:r>
      <w:r w:rsidR="00D53FD2" w:rsidRPr="00F91828">
        <w:rPr>
          <w:rFonts w:ascii="Times New Roman" w:hAnsi="Times New Roman" w:cs="Times New Roman"/>
          <w:color w:val="000000" w:themeColor="text1"/>
          <w:lang w:val="en-US"/>
        </w:rPr>
        <w:t xml:space="preserve"> critically assess</w:t>
      </w:r>
      <w:r w:rsidR="00C217EA" w:rsidRPr="00F91828">
        <w:rPr>
          <w:rFonts w:ascii="Times New Roman" w:hAnsi="Times New Roman" w:cs="Times New Roman"/>
          <w:color w:val="000000" w:themeColor="text1"/>
          <w:lang w:val="en-US"/>
        </w:rPr>
        <w:t>ing</w:t>
      </w:r>
      <w:r w:rsidR="00D53FD2" w:rsidRPr="00F91828">
        <w:rPr>
          <w:rFonts w:ascii="Times New Roman" w:hAnsi="Times New Roman" w:cs="Times New Roman"/>
          <w:color w:val="000000" w:themeColor="text1"/>
          <w:lang w:val="en-US"/>
        </w:rPr>
        <w:t xml:space="preserve"> </w:t>
      </w:r>
      <w:r w:rsidR="004E3E8A" w:rsidRPr="00F91828">
        <w:rPr>
          <w:rFonts w:ascii="Times New Roman" w:hAnsi="Times New Roman" w:cs="Times New Roman"/>
          <w:color w:val="000000" w:themeColor="text1"/>
          <w:lang w:val="en-US"/>
        </w:rPr>
        <w:t xml:space="preserve">information and perspectives about people </w:t>
      </w:r>
      <w:r w:rsidR="0008657C" w:rsidRPr="00F91828">
        <w:rPr>
          <w:rFonts w:ascii="Times New Roman" w:hAnsi="Times New Roman" w:cs="Times New Roman"/>
          <w:color w:val="000000" w:themeColor="text1"/>
          <w:lang w:val="en-US"/>
        </w:rPr>
        <w:t>of other races</w:t>
      </w:r>
      <w:r w:rsidR="00D53FD2" w:rsidRPr="00F91828">
        <w:rPr>
          <w:rFonts w:ascii="Times New Roman" w:hAnsi="Times New Roman" w:cs="Times New Roman"/>
          <w:color w:val="000000" w:themeColor="text1"/>
          <w:lang w:val="en-US"/>
        </w:rPr>
        <w:t>.</w:t>
      </w:r>
    </w:p>
    <w:p w14:paraId="17EB5753" w14:textId="560E9CBF" w:rsidR="004C3141" w:rsidRPr="00F91828" w:rsidRDefault="00484DC4"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It </w:t>
      </w:r>
      <w:r w:rsidR="004E3E8A" w:rsidRPr="00F91828">
        <w:rPr>
          <w:rFonts w:ascii="Times New Roman" w:hAnsi="Times New Roman" w:cs="Times New Roman"/>
          <w:color w:val="000000" w:themeColor="text1"/>
          <w:lang w:val="en-US"/>
        </w:rPr>
        <w:t xml:space="preserve">may seem counterintuitive </w:t>
      </w:r>
      <w:r w:rsidRPr="00F91828">
        <w:rPr>
          <w:rFonts w:ascii="Times New Roman" w:hAnsi="Times New Roman" w:cs="Times New Roman"/>
          <w:color w:val="000000" w:themeColor="text1"/>
          <w:lang w:val="en-US"/>
        </w:rPr>
        <w:t xml:space="preserve">to suggest, as the IFS model does, that compassion for our bigoted parts will help us be </w:t>
      </w:r>
      <w:r w:rsidR="004E3E8A" w:rsidRPr="00F91828">
        <w:rPr>
          <w:rFonts w:ascii="Times New Roman" w:hAnsi="Times New Roman" w:cs="Times New Roman"/>
          <w:color w:val="000000" w:themeColor="text1"/>
          <w:lang w:val="en-US"/>
        </w:rPr>
        <w:t>less biased.</w:t>
      </w:r>
      <w:r w:rsidR="00624148" w:rsidRPr="00F91828">
        <w:rPr>
          <w:rFonts w:ascii="Times New Roman" w:hAnsi="Times New Roman" w:cs="Times New Roman"/>
          <w:color w:val="000000" w:themeColor="text1"/>
          <w:lang w:val="en-US"/>
        </w:rPr>
        <w:t xml:space="preserve">  But</w:t>
      </w:r>
      <w:r w:rsidR="0008657C" w:rsidRPr="00F91828">
        <w:rPr>
          <w:rFonts w:ascii="Times New Roman" w:hAnsi="Times New Roman" w:cs="Times New Roman"/>
          <w:color w:val="000000" w:themeColor="text1"/>
          <w:lang w:val="en-US"/>
        </w:rPr>
        <w:t xml:space="preserve"> </w:t>
      </w:r>
      <w:r w:rsidR="00624148" w:rsidRPr="00F91828">
        <w:rPr>
          <w:rFonts w:ascii="Times New Roman" w:hAnsi="Times New Roman" w:cs="Times New Roman"/>
          <w:color w:val="000000" w:themeColor="text1"/>
          <w:lang w:val="en-US"/>
        </w:rPr>
        <w:t xml:space="preserve">trying to </w:t>
      </w:r>
      <w:r w:rsidR="00624148" w:rsidRPr="00F91828">
        <w:rPr>
          <w:rFonts w:ascii="Times New Roman" w:hAnsi="Times New Roman" w:cs="Times New Roman"/>
          <w:i/>
          <w:iCs/>
          <w:color w:val="000000" w:themeColor="text1"/>
          <w:lang w:val="en-US"/>
        </w:rPr>
        <w:t>suppress</w:t>
      </w:r>
      <w:r w:rsidR="00624148" w:rsidRPr="00F91828">
        <w:rPr>
          <w:rFonts w:ascii="Times New Roman" w:hAnsi="Times New Roman" w:cs="Times New Roman"/>
          <w:color w:val="000000" w:themeColor="text1"/>
          <w:lang w:val="en-US"/>
        </w:rPr>
        <w:t xml:space="preserve"> bigoted parts by shaming them, or denying their existence, does not prevent them from showing up in our psyches and behaviors</w:t>
      </w:r>
      <w:r w:rsidR="00013BF0" w:rsidRPr="00F91828">
        <w:rPr>
          <w:rFonts w:ascii="Times New Roman" w:hAnsi="Times New Roman" w:cs="Times New Roman"/>
          <w:color w:val="000000" w:themeColor="text1"/>
          <w:lang w:val="en-US"/>
        </w:rPr>
        <w:t>.</w:t>
      </w:r>
      <w:r w:rsidR="00624148" w:rsidRPr="00F91828">
        <w:rPr>
          <w:rFonts w:ascii="Times New Roman" w:hAnsi="Times New Roman" w:cs="Times New Roman"/>
          <w:color w:val="000000" w:themeColor="text1"/>
          <w:lang w:val="en-US"/>
        </w:rPr>
        <w:t xml:space="preserve"> </w:t>
      </w:r>
      <w:r w:rsidR="00A66304" w:rsidRPr="00F91828">
        <w:rPr>
          <w:rFonts w:ascii="Times New Roman" w:hAnsi="Times New Roman" w:cs="Times New Roman"/>
          <w:color w:val="000000" w:themeColor="text1"/>
          <w:lang w:val="en-US"/>
        </w:rPr>
        <w:t xml:space="preserve"> Instead, </w:t>
      </w:r>
      <w:r w:rsidR="00624148" w:rsidRPr="00F91828">
        <w:rPr>
          <w:rFonts w:ascii="Times New Roman" w:hAnsi="Times New Roman" w:cs="Times New Roman"/>
          <w:color w:val="000000" w:themeColor="text1"/>
          <w:lang w:val="en-US"/>
        </w:rPr>
        <w:t xml:space="preserve">updating them </w:t>
      </w:r>
      <w:r w:rsidR="001453CD" w:rsidRPr="00F91828">
        <w:rPr>
          <w:rFonts w:ascii="Times New Roman" w:hAnsi="Times New Roman" w:cs="Times New Roman"/>
          <w:color w:val="000000" w:themeColor="text1"/>
          <w:lang w:val="en-US"/>
        </w:rPr>
        <w:t>with new information and perspectives</w:t>
      </w:r>
      <w:r w:rsidR="003F21EB" w:rsidRPr="00F91828">
        <w:rPr>
          <w:rFonts w:ascii="Times New Roman" w:hAnsi="Times New Roman" w:cs="Times New Roman"/>
          <w:color w:val="000000" w:themeColor="text1"/>
          <w:lang w:val="en-US"/>
        </w:rPr>
        <w:t>—</w:t>
      </w:r>
      <w:r w:rsidR="00624148" w:rsidRPr="00F91828">
        <w:rPr>
          <w:rFonts w:ascii="Times New Roman" w:hAnsi="Times New Roman" w:cs="Times New Roman"/>
          <w:color w:val="000000" w:themeColor="text1"/>
          <w:lang w:val="en-US"/>
        </w:rPr>
        <w:t>in a manner similar to Meierding’s</w:t>
      </w:r>
      <w:r w:rsidR="003F21EB" w:rsidRPr="00F91828">
        <w:rPr>
          <w:rFonts w:ascii="Times New Roman" w:hAnsi="Times New Roman" w:cs="Times New Roman"/>
          <w:color w:val="000000" w:themeColor="text1"/>
          <w:lang w:val="en-US"/>
        </w:rPr>
        <w:t>—</w:t>
      </w:r>
      <w:r w:rsidR="00624148" w:rsidRPr="00F91828">
        <w:rPr>
          <w:rFonts w:ascii="Times New Roman" w:hAnsi="Times New Roman" w:cs="Times New Roman"/>
          <w:color w:val="000000" w:themeColor="text1"/>
          <w:lang w:val="en-US"/>
        </w:rPr>
        <w:t>has</w:t>
      </w:r>
      <w:r w:rsidR="001453CD" w:rsidRPr="00F91828">
        <w:rPr>
          <w:rFonts w:ascii="Times New Roman" w:hAnsi="Times New Roman" w:cs="Times New Roman"/>
          <w:color w:val="000000" w:themeColor="text1"/>
          <w:lang w:val="en-US"/>
        </w:rPr>
        <w:t xml:space="preserve"> </w:t>
      </w:r>
      <w:r w:rsidR="00624148" w:rsidRPr="00F91828">
        <w:rPr>
          <w:rFonts w:ascii="Times New Roman" w:hAnsi="Times New Roman" w:cs="Times New Roman"/>
          <w:color w:val="000000" w:themeColor="text1"/>
          <w:lang w:val="en-US"/>
        </w:rPr>
        <w:t>the potential to</w:t>
      </w:r>
      <w:r w:rsidR="007573B5" w:rsidRPr="00F91828">
        <w:rPr>
          <w:rFonts w:ascii="Times New Roman" w:hAnsi="Times New Roman" w:cs="Times New Roman"/>
          <w:color w:val="000000" w:themeColor="text1"/>
          <w:lang w:val="en-US"/>
        </w:rPr>
        <w:t xml:space="preserve"> </w:t>
      </w:r>
      <w:r w:rsidR="00EA1BA7" w:rsidRPr="00F91828">
        <w:rPr>
          <w:rFonts w:ascii="Times New Roman" w:hAnsi="Times New Roman" w:cs="Times New Roman"/>
          <w:color w:val="000000" w:themeColor="text1"/>
          <w:lang w:val="en-US"/>
        </w:rPr>
        <w:t>replace</w:t>
      </w:r>
      <w:r w:rsidR="007573B5" w:rsidRPr="00F91828">
        <w:rPr>
          <w:rFonts w:ascii="Times New Roman" w:hAnsi="Times New Roman" w:cs="Times New Roman"/>
          <w:color w:val="000000" w:themeColor="text1"/>
          <w:lang w:val="en-US"/>
        </w:rPr>
        <w:t xml:space="preserve"> the bigoted messages that these parts carry</w:t>
      </w:r>
      <w:r w:rsidR="00C217EA" w:rsidRPr="00F91828">
        <w:rPr>
          <w:rFonts w:ascii="Times New Roman" w:hAnsi="Times New Roman" w:cs="Times New Roman"/>
          <w:color w:val="000000" w:themeColor="text1"/>
          <w:lang w:val="en-US"/>
        </w:rPr>
        <w:t xml:space="preserve"> </w:t>
      </w:r>
      <w:r w:rsidR="00EA1BA7" w:rsidRPr="00F91828">
        <w:rPr>
          <w:rFonts w:ascii="Times New Roman" w:hAnsi="Times New Roman" w:cs="Times New Roman"/>
          <w:color w:val="000000" w:themeColor="text1"/>
          <w:lang w:val="en-US"/>
        </w:rPr>
        <w:t>with</w:t>
      </w:r>
      <w:r w:rsidR="00C217EA" w:rsidRPr="00F91828">
        <w:rPr>
          <w:rFonts w:ascii="Times New Roman" w:hAnsi="Times New Roman" w:cs="Times New Roman"/>
          <w:color w:val="000000" w:themeColor="text1"/>
          <w:lang w:val="en-US"/>
        </w:rPr>
        <w:t xml:space="preserve"> messages that embody a more informed awareness of the world</w:t>
      </w:r>
      <w:r w:rsidR="007573B5" w:rsidRPr="00F91828">
        <w:rPr>
          <w:rFonts w:ascii="Times New Roman" w:hAnsi="Times New Roman" w:cs="Times New Roman"/>
          <w:color w:val="000000" w:themeColor="text1"/>
          <w:lang w:val="en-US"/>
        </w:rPr>
        <w:t>.</w:t>
      </w:r>
      <w:r w:rsidR="002E0474" w:rsidRPr="00F91828">
        <w:rPr>
          <w:rStyle w:val="FootnoteReference"/>
          <w:rFonts w:ascii="Times New Roman" w:hAnsi="Times New Roman" w:cs="Times New Roman"/>
          <w:color w:val="000000" w:themeColor="text1"/>
          <w:lang w:val="en-US"/>
        </w:rPr>
        <w:footnoteReference w:id="230"/>
      </w:r>
      <w:r w:rsidR="00BD435B" w:rsidRPr="00F91828">
        <w:rPr>
          <w:rFonts w:ascii="Times New Roman" w:hAnsi="Times New Roman" w:cs="Times New Roman"/>
          <w:color w:val="000000" w:themeColor="text1"/>
          <w:lang w:val="en-US"/>
        </w:rPr>
        <w:t xml:space="preserve">  </w:t>
      </w:r>
      <w:r w:rsidR="001453CD" w:rsidRPr="00F91828">
        <w:rPr>
          <w:rFonts w:ascii="Times New Roman" w:hAnsi="Times New Roman" w:cs="Times New Roman"/>
          <w:color w:val="000000" w:themeColor="text1"/>
          <w:lang w:val="en-US"/>
        </w:rPr>
        <w:t>T</w:t>
      </w:r>
      <w:r w:rsidR="00BD435B" w:rsidRPr="00F91828">
        <w:rPr>
          <w:rFonts w:ascii="Times New Roman" w:hAnsi="Times New Roman" w:cs="Times New Roman"/>
          <w:color w:val="000000" w:themeColor="text1"/>
          <w:lang w:val="en-US"/>
        </w:rPr>
        <w:t xml:space="preserve">o be successful, we need to </w:t>
      </w:r>
      <w:r w:rsidR="009E55AF" w:rsidRPr="00F91828">
        <w:rPr>
          <w:rFonts w:ascii="Times New Roman" w:hAnsi="Times New Roman" w:cs="Times New Roman"/>
          <w:color w:val="000000" w:themeColor="text1"/>
          <w:shd w:val="clear" w:color="auto" w:fill="FFFFFF"/>
          <w:lang w:val="en-US"/>
        </w:rPr>
        <w:t>heal</w:t>
      </w:r>
      <w:r w:rsidR="00EA1BA7" w:rsidRPr="00F91828">
        <w:rPr>
          <w:rFonts w:ascii="Times New Roman" w:hAnsi="Times New Roman" w:cs="Times New Roman"/>
          <w:color w:val="000000" w:themeColor="text1"/>
          <w:shd w:val="clear" w:color="auto" w:fill="FFFFFF"/>
          <w:lang w:val="en-US"/>
        </w:rPr>
        <w:t xml:space="preserve"> </w:t>
      </w:r>
      <w:r w:rsidR="009E55AF" w:rsidRPr="00F91828">
        <w:rPr>
          <w:rFonts w:ascii="Times New Roman" w:hAnsi="Times New Roman" w:cs="Times New Roman"/>
          <w:color w:val="000000" w:themeColor="text1"/>
          <w:shd w:val="clear" w:color="auto" w:fill="FFFFFF"/>
          <w:lang w:val="en-US"/>
        </w:rPr>
        <w:t xml:space="preserve">those </w:t>
      </w:r>
      <w:r w:rsidR="00BD435B" w:rsidRPr="00F91828">
        <w:rPr>
          <w:rFonts w:ascii="Times New Roman" w:hAnsi="Times New Roman" w:cs="Times New Roman"/>
          <w:color w:val="000000" w:themeColor="text1"/>
          <w:shd w:val="clear" w:color="auto" w:fill="FFFFFF"/>
          <w:lang w:val="en-US"/>
        </w:rPr>
        <w:t xml:space="preserve">protective parts </w:t>
      </w:r>
      <w:r w:rsidR="00EA1BA7" w:rsidRPr="00F91828">
        <w:rPr>
          <w:rFonts w:ascii="Times New Roman" w:hAnsi="Times New Roman" w:cs="Times New Roman"/>
          <w:color w:val="000000" w:themeColor="text1"/>
          <w:shd w:val="clear" w:color="auto" w:fill="FFFFFF"/>
          <w:lang w:val="en-US"/>
        </w:rPr>
        <w:t>“w</w:t>
      </w:r>
      <w:r w:rsidR="00BD435B" w:rsidRPr="00F91828">
        <w:rPr>
          <w:rFonts w:ascii="Times New Roman" w:hAnsi="Times New Roman" w:cs="Times New Roman"/>
          <w:color w:val="000000" w:themeColor="text1"/>
          <w:shd w:val="clear" w:color="auto" w:fill="FFFFFF"/>
          <w:lang w:val="en-US"/>
        </w:rPr>
        <w:t>ith compassion rather than contemp</w:t>
      </w:r>
      <w:r w:rsidR="00166EA3" w:rsidRPr="00F91828">
        <w:rPr>
          <w:rFonts w:ascii="Times New Roman" w:hAnsi="Times New Roman" w:cs="Times New Roman"/>
          <w:color w:val="000000" w:themeColor="text1"/>
          <w:shd w:val="clear" w:color="auto" w:fill="FFFFFF"/>
          <w:lang w:val="en-US"/>
        </w:rPr>
        <w:t>t.”</w:t>
      </w:r>
      <w:bookmarkStart w:id="39" w:name="_Ref119148270"/>
      <w:r w:rsidR="00BD435B" w:rsidRPr="00F91828">
        <w:rPr>
          <w:rStyle w:val="FootnoteReference"/>
          <w:rFonts w:ascii="Times New Roman" w:hAnsi="Times New Roman" w:cs="Times New Roman"/>
          <w:color w:val="000000" w:themeColor="text1"/>
          <w:shd w:val="clear" w:color="auto" w:fill="FFFFFF"/>
        </w:rPr>
        <w:footnoteReference w:id="231"/>
      </w:r>
      <w:bookmarkEnd w:id="39"/>
    </w:p>
    <w:p w14:paraId="376ECA71" w14:textId="4B6B9C64" w:rsidR="00735386" w:rsidRPr="00F91828" w:rsidRDefault="00735386" w:rsidP="006F1BDE">
      <w:pPr>
        <w:widowControl w:val="0"/>
        <w:spacing w:line="480" w:lineRule="auto"/>
        <w:ind w:firstLine="711"/>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In an article </w:t>
      </w:r>
      <w:r w:rsidR="00BD435B" w:rsidRPr="00F91828">
        <w:rPr>
          <w:rFonts w:ascii="Times New Roman" w:hAnsi="Times New Roman" w:cs="Times New Roman"/>
          <w:color w:val="000000" w:themeColor="text1"/>
          <w:lang w:val="en-US"/>
        </w:rPr>
        <w:t>about</w:t>
      </w:r>
      <w:r w:rsidRPr="00F91828">
        <w:rPr>
          <w:rFonts w:ascii="Times New Roman" w:hAnsi="Times New Roman" w:cs="Times New Roman"/>
          <w:color w:val="000000" w:themeColor="text1"/>
          <w:lang w:val="en-US"/>
        </w:rPr>
        <w:t xml:space="preserve"> his own journey with regard to racism, D</w:t>
      </w:r>
      <w:r w:rsidR="00EA1BA7" w:rsidRPr="00F91828">
        <w:rPr>
          <w:rFonts w:ascii="Times New Roman" w:hAnsi="Times New Roman" w:cs="Times New Roman"/>
          <w:color w:val="000000" w:themeColor="text1"/>
          <w:lang w:val="en-US"/>
        </w:rPr>
        <w:t>r.</w:t>
      </w:r>
      <w:r w:rsidRPr="00F91828">
        <w:rPr>
          <w:rFonts w:ascii="Times New Roman" w:hAnsi="Times New Roman" w:cs="Times New Roman"/>
          <w:color w:val="000000" w:themeColor="text1"/>
          <w:lang w:val="en-US"/>
        </w:rPr>
        <w:t xml:space="preserve"> Schwartz describes the </w:t>
      </w:r>
      <w:r w:rsidR="005865C7" w:rsidRPr="00F91828">
        <w:rPr>
          <w:rFonts w:ascii="Times New Roman" w:hAnsi="Times New Roman" w:cs="Times New Roman"/>
          <w:color w:val="000000" w:themeColor="text1"/>
          <w:lang w:val="en-US"/>
        </w:rPr>
        <w:t xml:space="preserve">inner </w:t>
      </w:r>
      <w:r w:rsidRPr="00F91828">
        <w:rPr>
          <w:rFonts w:ascii="Times New Roman" w:hAnsi="Times New Roman" w:cs="Times New Roman"/>
          <w:color w:val="000000" w:themeColor="text1"/>
          <w:lang w:val="en-US"/>
        </w:rPr>
        <w:t>coalition of racist parts that he encountered:</w:t>
      </w:r>
    </w:p>
    <w:p w14:paraId="00079ACB" w14:textId="027FA3FC" w:rsidR="00EF740A" w:rsidRPr="00F91828" w:rsidRDefault="00735386" w:rsidP="0004755B">
      <w:pPr>
        <w:widowControl w:val="0"/>
        <w:ind w:left="706" w:firstLine="14"/>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I’ll start with the angry scapegoating part</w:t>
      </w:r>
      <w:r w:rsidR="00EF740A" w:rsidRPr="00F91828">
        <w:rPr>
          <w:rFonts w:ascii="Times New Roman" w:hAnsi="Times New Roman" w:cs="Times New Roman"/>
          <w:color w:val="000000" w:themeColor="text1"/>
          <w:lang w:val="en-US"/>
        </w:rPr>
        <w:t xml:space="preserve"> [</w:t>
      </w:r>
      <w:r w:rsidR="005865C7" w:rsidRPr="00F91828">
        <w:rPr>
          <w:rFonts w:ascii="Times New Roman" w:hAnsi="Times New Roman" w:cs="Times New Roman"/>
          <w:color w:val="000000" w:themeColor="text1"/>
          <w:lang w:val="en-US"/>
        </w:rPr>
        <w:t xml:space="preserve">of me </w:t>
      </w:r>
      <w:r w:rsidR="00EF740A" w:rsidRPr="00F91828">
        <w:rPr>
          <w:rFonts w:ascii="Times New Roman" w:hAnsi="Times New Roman" w:cs="Times New Roman"/>
          <w:color w:val="000000" w:themeColor="text1"/>
          <w:lang w:val="en-US"/>
        </w:rPr>
        <w:t>that ha</w:t>
      </w:r>
      <w:r w:rsidR="005865C7" w:rsidRPr="00F91828">
        <w:rPr>
          <w:rFonts w:ascii="Times New Roman" w:hAnsi="Times New Roman" w:cs="Times New Roman"/>
          <w:color w:val="000000" w:themeColor="text1"/>
          <w:lang w:val="en-US"/>
        </w:rPr>
        <w:t>d]</w:t>
      </w:r>
      <w:r w:rsidR="00EF740A" w:rsidRPr="00F91828">
        <w:rPr>
          <w:rFonts w:ascii="Times New Roman" w:hAnsi="Times New Roman" w:cs="Times New Roman"/>
          <w:color w:val="000000" w:themeColor="text1"/>
          <w:lang w:val="en-US"/>
        </w:rPr>
        <w:t xml:space="preserve"> the need to dominate or put others down . . . It was protecting parts who felt worthless or powerless in the past by making me feel powerful and better than others.</w:t>
      </w:r>
      <w:r w:rsidR="008F0D12" w:rsidRPr="00F91828">
        <w:rPr>
          <w:rFonts w:ascii="Times New Roman" w:hAnsi="Times New Roman" w:cs="Times New Roman"/>
          <w:color w:val="000000" w:themeColor="text1"/>
          <w:lang w:val="en-US"/>
        </w:rPr>
        <w:t xml:space="preserve"> . . .</w:t>
      </w:r>
    </w:p>
    <w:p w14:paraId="5C9FE643" w14:textId="77777777" w:rsidR="0004755B" w:rsidRPr="00F91828" w:rsidRDefault="0004755B" w:rsidP="0004755B">
      <w:pPr>
        <w:widowControl w:val="0"/>
        <w:ind w:left="706" w:firstLine="14"/>
        <w:rPr>
          <w:rFonts w:ascii="Times New Roman" w:hAnsi="Times New Roman" w:cs="Times New Roman"/>
          <w:color w:val="000000" w:themeColor="text1"/>
          <w:lang w:val="en-US"/>
        </w:rPr>
      </w:pPr>
    </w:p>
    <w:p w14:paraId="4D1FAC24" w14:textId="7F8FE247" w:rsidR="00EF740A" w:rsidRPr="00F91828" w:rsidRDefault="00EF740A" w:rsidP="0004755B">
      <w:pPr>
        <w:widowControl w:val="0"/>
        <w:ind w:left="706" w:firstLine="14"/>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Another part . . . uses an entitled voice and hates weakness in my clients, my family members, and me. . . He is jaded and cynical and rationalizes inaction . . . with explanations for the plight of those who are less privileged.</w:t>
      </w:r>
      <w:r w:rsidR="008F0D12" w:rsidRPr="00F91828">
        <w:rPr>
          <w:rFonts w:ascii="Times New Roman" w:hAnsi="Times New Roman" w:cs="Times New Roman"/>
          <w:color w:val="000000" w:themeColor="text1"/>
          <w:lang w:val="en-US"/>
        </w:rPr>
        <w:t xml:space="preserve"> . . .</w:t>
      </w:r>
    </w:p>
    <w:p w14:paraId="39D811E6" w14:textId="77777777" w:rsidR="0004755B" w:rsidRPr="00F91828" w:rsidRDefault="0004755B" w:rsidP="0004755B">
      <w:pPr>
        <w:widowControl w:val="0"/>
        <w:ind w:left="706" w:firstLine="14"/>
        <w:rPr>
          <w:rFonts w:ascii="Times New Roman" w:hAnsi="Times New Roman" w:cs="Times New Roman"/>
          <w:color w:val="000000" w:themeColor="text1"/>
          <w:lang w:val="en-US"/>
        </w:rPr>
      </w:pPr>
    </w:p>
    <w:p w14:paraId="27AEB1DB" w14:textId="2211C7F2" w:rsidR="00C973C5" w:rsidRPr="00F91828" w:rsidRDefault="00C973C5" w:rsidP="0004755B">
      <w:pPr>
        <w:widowControl w:val="0"/>
        <w:ind w:left="706" w:firstLine="14"/>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[My] inner pessimist tells me nothing can help less advantaged people </w:t>
      </w:r>
      <w:r w:rsidR="00504ABD" w:rsidRPr="00F91828">
        <w:rPr>
          <w:rFonts w:ascii="Times New Roman" w:hAnsi="Times New Roman" w:cs="Times New Roman"/>
          <w:color w:val="000000" w:themeColor="text1"/>
          <w:lang w:val="en-US"/>
        </w:rPr>
        <w:t xml:space="preserve">[including people of color] </w:t>
      </w:r>
      <w:r w:rsidRPr="00F91828">
        <w:rPr>
          <w:rFonts w:ascii="Times New Roman" w:hAnsi="Times New Roman" w:cs="Times New Roman"/>
          <w:color w:val="000000" w:themeColor="text1"/>
          <w:lang w:val="en-US"/>
        </w:rPr>
        <w:t>or solve their problems . . . He says I don’t have what it takes to help change anything and I’ll only display my ignorance if I get involved. . . .</w:t>
      </w:r>
    </w:p>
    <w:p w14:paraId="1F4B3CF4" w14:textId="77777777" w:rsidR="0004755B" w:rsidRPr="00F91828" w:rsidRDefault="0004755B" w:rsidP="0004755B">
      <w:pPr>
        <w:widowControl w:val="0"/>
        <w:ind w:left="706" w:firstLine="14"/>
        <w:rPr>
          <w:rFonts w:ascii="Times New Roman" w:hAnsi="Times New Roman" w:cs="Times New Roman"/>
          <w:color w:val="000000" w:themeColor="text1"/>
          <w:lang w:val="en-US"/>
        </w:rPr>
      </w:pPr>
    </w:p>
    <w:p w14:paraId="5B2F9510" w14:textId="246E155D" w:rsidR="00C973C5" w:rsidRPr="00F91828" w:rsidRDefault="00C973C5" w:rsidP="0004755B">
      <w:pPr>
        <w:widowControl w:val="0"/>
        <w:ind w:left="706" w:firstLine="14"/>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Denial, the fourth part of this inner racist coalition, is afraid to let me see how I profit at the expense of others for fear that my innate compassion will make me do things to lose my advantages, or will trigger my inner judge, which will make me feel bad about myself.</w:t>
      </w:r>
      <w:r w:rsidR="00AC72B2" w:rsidRPr="00F91828">
        <w:rPr>
          <w:rStyle w:val="FootnoteReference"/>
          <w:rFonts w:ascii="Times New Roman" w:hAnsi="Times New Roman" w:cs="Times New Roman"/>
          <w:color w:val="000000" w:themeColor="text1"/>
          <w:lang w:val="en-US"/>
        </w:rPr>
        <w:footnoteReference w:id="232"/>
      </w:r>
    </w:p>
    <w:p w14:paraId="2E365785" w14:textId="77777777" w:rsidR="0004755B" w:rsidRPr="00F91828" w:rsidRDefault="0004755B" w:rsidP="0004755B">
      <w:pPr>
        <w:widowControl w:val="0"/>
        <w:ind w:left="706" w:firstLine="14"/>
        <w:rPr>
          <w:rFonts w:ascii="Times New Roman" w:hAnsi="Times New Roman" w:cs="Times New Roman"/>
          <w:color w:val="000000" w:themeColor="text1"/>
          <w:lang w:val="en-US"/>
        </w:rPr>
      </w:pPr>
    </w:p>
    <w:p w14:paraId="4E6F50AB" w14:textId="5C9F7ABD" w:rsidR="005F3401" w:rsidRPr="00F91828" w:rsidRDefault="00AC72B2" w:rsidP="006F1BDE">
      <w:pPr>
        <w:widowControl w:val="0"/>
        <w:spacing w:line="480" w:lineRule="auto"/>
        <w:ind w:firstLine="9"/>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Schwartz points out that he </w:t>
      </w:r>
      <w:r w:rsidR="00747A90" w:rsidRPr="00F91828">
        <w:rPr>
          <w:rFonts w:ascii="Times New Roman" w:hAnsi="Times New Roman" w:cs="Times New Roman"/>
          <w:color w:val="000000" w:themeColor="text1"/>
          <w:lang w:val="en-US"/>
        </w:rPr>
        <w:t xml:space="preserve">also </w:t>
      </w:r>
      <w:r w:rsidRPr="00F91828">
        <w:rPr>
          <w:rFonts w:ascii="Times New Roman" w:hAnsi="Times New Roman" w:cs="Times New Roman"/>
          <w:color w:val="000000" w:themeColor="text1"/>
          <w:lang w:val="en-US"/>
        </w:rPr>
        <w:t xml:space="preserve">has an inner </w:t>
      </w:r>
      <w:r w:rsidRPr="00F91828">
        <w:rPr>
          <w:rFonts w:ascii="Times New Roman" w:hAnsi="Times New Roman" w:cs="Times New Roman"/>
          <w:i/>
          <w:iCs/>
          <w:color w:val="000000" w:themeColor="text1"/>
          <w:lang w:val="en-US"/>
        </w:rPr>
        <w:t>antiracist</w:t>
      </w:r>
      <w:r w:rsidRPr="00F91828">
        <w:rPr>
          <w:rFonts w:ascii="Times New Roman" w:hAnsi="Times New Roman" w:cs="Times New Roman"/>
          <w:color w:val="000000" w:themeColor="text1"/>
          <w:lang w:val="en-US"/>
        </w:rPr>
        <w:t xml:space="preserve"> coalition, which is polarized with (i.e., exists in tension with) the racist coalition.  That coalition consists of the aforementioned “inner judge,” which “criticizes me for being racist, sexist, homophobic, or a bad person for some other reason.”  Another part “hates injustice . . . it remembers well the times when I was the victim of bigotry, growing up [as] a Jew in a Christian environment.”  A third part </w:t>
      </w:r>
      <w:r w:rsidR="005F3401" w:rsidRPr="00F91828">
        <w:rPr>
          <w:rFonts w:ascii="Times New Roman" w:hAnsi="Times New Roman" w:cs="Times New Roman"/>
          <w:color w:val="000000" w:themeColor="text1"/>
          <w:lang w:val="en-US"/>
        </w:rPr>
        <w:t>is a “rebel,” which enjoys battling “established cultural discourses” and “being an outsider.”</w:t>
      </w:r>
      <w:r w:rsidR="005865C7" w:rsidRPr="00F91828">
        <w:rPr>
          <w:rStyle w:val="FootnoteReference"/>
          <w:rFonts w:ascii="Times New Roman" w:hAnsi="Times New Roman" w:cs="Times New Roman"/>
          <w:color w:val="000000" w:themeColor="text1"/>
          <w:lang w:val="en-US"/>
        </w:rPr>
        <w:footnoteReference w:id="233"/>
      </w:r>
    </w:p>
    <w:p w14:paraId="0A9AE23F" w14:textId="70242AB7" w:rsidR="00CE55EE" w:rsidRPr="00F91828" w:rsidRDefault="005F3401" w:rsidP="006F1BDE">
      <w:pPr>
        <w:widowControl w:val="0"/>
        <w:spacing w:line="480" w:lineRule="auto"/>
        <w:ind w:firstLine="9"/>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r>
      <w:r w:rsidR="005865C7" w:rsidRPr="00F91828">
        <w:rPr>
          <w:rFonts w:ascii="Times New Roman" w:hAnsi="Times New Roman" w:cs="Times New Roman"/>
          <w:color w:val="000000" w:themeColor="text1"/>
          <w:lang w:val="en-US"/>
        </w:rPr>
        <w:t xml:space="preserve">According to the </w:t>
      </w:r>
      <w:r w:rsidR="00C3558A" w:rsidRPr="00F91828">
        <w:rPr>
          <w:rFonts w:ascii="Times New Roman" w:hAnsi="Times New Roman" w:cs="Times New Roman"/>
          <w:color w:val="000000" w:themeColor="text1"/>
          <w:lang w:val="en-US"/>
        </w:rPr>
        <w:t>I</w:t>
      </w:r>
      <w:r w:rsidR="005865C7" w:rsidRPr="00F91828">
        <w:rPr>
          <w:rFonts w:ascii="Times New Roman" w:hAnsi="Times New Roman" w:cs="Times New Roman"/>
          <w:color w:val="000000" w:themeColor="text1"/>
          <w:lang w:val="en-US"/>
        </w:rPr>
        <w:t>FS model, once these inner protective parts are identified, it becomes possible to do the additional work of figuring out what vulnerable, exiled parts are being guarded by the protectors.</w:t>
      </w:r>
      <w:r w:rsidR="00C3558A" w:rsidRPr="00F91828">
        <w:rPr>
          <w:rFonts w:ascii="Times New Roman" w:hAnsi="Times New Roman" w:cs="Times New Roman"/>
          <w:color w:val="000000" w:themeColor="text1"/>
          <w:lang w:val="en-US"/>
        </w:rPr>
        <w:t xml:space="preserve">  I</w:t>
      </w:r>
      <w:r w:rsidR="00BD435B" w:rsidRPr="00F91828">
        <w:rPr>
          <w:rFonts w:ascii="Times New Roman" w:hAnsi="Times New Roman" w:cs="Times New Roman"/>
          <w:color w:val="000000" w:themeColor="text1"/>
          <w:lang w:val="en-US"/>
        </w:rPr>
        <w:t>n other words, “</w:t>
      </w:r>
      <w:r w:rsidR="00C3558A" w:rsidRPr="00F91828">
        <w:rPr>
          <w:rFonts w:ascii="Times New Roman" w:hAnsi="Times New Roman" w:cs="Times New Roman"/>
          <w:color w:val="000000" w:themeColor="text1"/>
          <w:shd w:val="clear" w:color="auto" w:fill="FFFFFF"/>
          <w:lang w:val="en-US"/>
        </w:rPr>
        <w:t xml:space="preserve">before we can expect </w:t>
      </w:r>
      <w:r w:rsidR="00BD435B" w:rsidRPr="00F91828">
        <w:rPr>
          <w:rFonts w:ascii="Times New Roman" w:hAnsi="Times New Roman" w:cs="Times New Roman"/>
          <w:color w:val="000000" w:themeColor="text1"/>
          <w:shd w:val="clear" w:color="auto" w:fill="FFFFFF"/>
          <w:lang w:val="en-US"/>
        </w:rPr>
        <w:t>[protective parts]</w:t>
      </w:r>
      <w:r w:rsidR="00C3558A" w:rsidRPr="00F91828">
        <w:rPr>
          <w:rFonts w:ascii="Times New Roman" w:hAnsi="Times New Roman" w:cs="Times New Roman"/>
          <w:color w:val="000000" w:themeColor="text1"/>
          <w:shd w:val="clear" w:color="auto" w:fill="FFFFFF"/>
          <w:lang w:val="en-US"/>
        </w:rPr>
        <w:t xml:space="preserve"> to totally disarm, we must heal the wounds they protect.</w:t>
      </w:r>
      <w:r w:rsidR="001827D0" w:rsidRPr="00F91828">
        <w:rPr>
          <w:rFonts w:ascii="Times New Roman" w:hAnsi="Times New Roman" w:cs="Times New Roman"/>
          <w:color w:val="000000" w:themeColor="text1"/>
          <w:shd w:val="clear" w:color="auto" w:fill="FFFFFF"/>
          <w:lang w:val="en-US"/>
        </w:rPr>
        <w:t>”</w:t>
      </w:r>
      <w:r w:rsidR="00BD435B" w:rsidRPr="00F91828">
        <w:rPr>
          <w:rStyle w:val="FootnoteReference"/>
          <w:rFonts w:ascii="Times New Roman" w:hAnsi="Times New Roman" w:cs="Times New Roman"/>
          <w:color w:val="000000" w:themeColor="text1"/>
          <w:shd w:val="clear" w:color="auto" w:fill="FFFFFF"/>
        </w:rPr>
        <w:footnoteReference w:id="234"/>
      </w:r>
      <w:r w:rsidR="005865C7" w:rsidRPr="00F91828">
        <w:rPr>
          <w:rFonts w:ascii="Times New Roman" w:hAnsi="Times New Roman" w:cs="Times New Roman"/>
          <w:color w:val="000000" w:themeColor="text1"/>
          <w:lang w:val="en-US"/>
        </w:rPr>
        <w:t xml:space="preserve">  In his own internal system, Schwartz identified a fear of judgment</w:t>
      </w:r>
      <w:r w:rsidR="001827D0" w:rsidRPr="00F91828">
        <w:rPr>
          <w:rFonts w:ascii="Times New Roman" w:hAnsi="Times New Roman" w:cs="Times New Roman"/>
          <w:color w:val="000000" w:themeColor="text1"/>
          <w:lang w:val="en-US"/>
        </w:rPr>
        <w:t>:</w:t>
      </w:r>
      <w:r w:rsidR="00C3558A" w:rsidRPr="00F91828">
        <w:rPr>
          <w:rFonts w:ascii="Times New Roman" w:hAnsi="Times New Roman" w:cs="Times New Roman"/>
          <w:color w:val="000000" w:themeColor="text1"/>
          <w:lang w:val="en-US"/>
        </w:rPr>
        <w:t xml:space="preserve"> “parts who are sure that I’ll be abandoned if someone is upset with me.”</w:t>
      </w:r>
      <w:r w:rsidR="00C3558A" w:rsidRPr="00F91828">
        <w:rPr>
          <w:rStyle w:val="FootnoteReference"/>
          <w:rFonts w:ascii="Times New Roman" w:hAnsi="Times New Roman" w:cs="Times New Roman"/>
          <w:color w:val="000000" w:themeColor="text1"/>
          <w:lang w:val="en-US"/>
        </w:rPr>
        <w:footnoteReference w:id="235"/>
      </w:r>
      <w:r w:rsidR="00EB75B3" w:rsidRPr="00F91828">
        <w:rPr>
          <w:rFonts w:ascii="Times New Roman" w:hAnsi="Times New Roman" w:cs="Times New Roman"/>
          <w:color w:val="000000" w:themeColor="text1"/>
          <w:lang w:val="en-US"/>
        </w:rPr>
        <w:t xml:space="preserve">  </w:t>
      </w:r>
      <w:r w:rsidR="00CE55EE" w:rsidRPr="00F91828">
        <w:rPr>
          <w:rFonts w:ascii="Times New Roman" w:hAnsi="Times New Roman" w:cs="Times New Roman"/>
          <w:color w:val="000000" w:themeColor="text1"/>
          <w:lang w:val="en-US"/>
        </w:rPr>
        <w:t>In addition, there are “</w:t>
      </w:r>
      <w:r w:rsidR="00CE55EE" w:rsidRPr="00F91828">
        <w:rPr>
          <w:rFonts w:ascii="Times New Roman" w:hAnsi="Times New Roman" w:cs="Times New Roman"/>
          <w:color w:val="000000" w:themeColor="text1"/>
          <w:shd w:val="clear" w:color="auto" w:fill="FFFFFF"/>
          <w:lang w:val="en-US"/>
        </w:rPr>
        <w:t>locked-in memories of pain, . . . feelings of worthlessness that make us believe we need to protect our privilege to survive, . . . feelings of powerlessness that make us want to dominate, . . . feelings of humiliation that make us reluctant to speak out or get close to people of color, [and</w:t>
      </w:r>
      <w:r w:rsidR="00747A90" w:rsidRPr="00F91828">
        <w:rPr>
          <w:rFonts w:ascii="Times New Roman" w:hAnsi="Times New Roman" w:cs="Times New Roman"/>
          <w:color w:val="000000" w:themeColor="text1"/>
          <w:shd w:val="clear" w:color="auto" w:fill="FFFFFF"/>
          <w:lang w:val="en-US"/>
        </w:rPr>
        <w:t>]</w:t>
      </w:r>
      <w:r w:rsidR="00CE55EE" w:rsidRPr="00F91828">
        <w:rPr>
          <w:rFonts w:ascii="Times New Roman" w:hAnsi="Times New Roman" w:cs="Times New Roman"/>
          <w:color w:val="000000" w:themeColor="text1"/>
          <w:shd w:val="clear" w:color="auto" w:fill="FFFFFF"/>
          <w:lang w:val="en-US"/>
        </w:rPr>
        <w:t xml:space="preserve"> . . . feelings of shame that make us apathetic.</w:t>
      </w:r>
      <w:r w:rsidR="001827D0" w:rsidRPr="00F91828">
        <w:rPr>
          <w:rFonts w:ascii="Times New Roman" w:hAnsi="Times New Roman" w:cs="Times New Roman"/>
          <w:color w:val="000000" w:themeColor="text1"/>
          <w:shd w:val="clear" w:color="auto" w:fill="FFFFFF"/>
          <w:lang w:val="en-US"/>
        </w:rPr>
        <w:t>”</w:t>
      </w:r>
      <w:r w:rsidR="00CE55EE" w:rsidRPr="00F91828">
        <w:rPr>
          <w:rStyle w:val="FootnoteReference"/>
          <w:rFonts w:ascii="Times New Roman" w:hAnsi="Times New Roman" w:cs="Times New Roman"/>
          <w:color w:val="000000" w:themeColor="text1"/>
          <w:shd w:val="clear" w:color="auto" w:fill="FFFFFF"/>
        </w:rPr>
        <w:footnoteReference w:id="236"/>
      </w:r>
      <w:r w:rsidR="00CE55EE" w:rsidRPr="00F91828">
        <w:rPr>
          <w:rFonts w:ascii="Times New Roman" w:hAnsi="Times New Roman" w:cs="Times New Roman"/>
          <w:color w:val="000000" w:themeColor="text1"/>
          <w:shd w:val="clear" w:color="auto" w:fill="FFFFFF"/>
          <w:lang w:val="en-US"/>
        </w:rPr>
        <w:t xml:space="preserve"> </w:t>
      </w:r>
    </w:p>
    <w:p w14:paraId="1E8397C6" w14:textId="4CFB4384" w:rsidR="004C3141" w:rsidRPr="00F91828" w:rsidRDefault="00EB75B3" w:rsidP="006F1BDE">
      <w:pPr>
        <w:widowControl w:val="0"/>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lang w:val="en-US"/>
        </w:rPr>
        <w:t xml:space="preserve">Schwartz also </w:t>
      </w:r>
      <w:r w:rsidR="00A046FD">
        <w:rPr>
          <w:rFonts w:ascii="Times New Roman" w:hAnsi="Times New Roman" w:cs="Times New Roman"/>
          <w:color w:val="000000" w:themeColor="text1"/>
          <w:lang w:val="en-US"/>
        </w:rPr>
        <w:t>points</w:t>
      </w:r>
      <w:r w:rsidRPr="00F91828">
        <w:rPr>
          <w:rFonts w:ascii="Times New Roman" w:hAnsi="Times New Roman" w:cs="Times New Roman"/>
          <w:color w:val="000000" w:themeColor="text1"/>
          <w:lang w:val="en-US"/>
        </w:rPr>
        <w:t xml:space="preserve"> out that this inner work is not inconsistent with societal work: “[I]</w:t>
      </w:r>
      <w:r w:rsidRPr="00F91828">
        <w:rPr>
          <w:rFonts w:ascii="Times New Roman" w:hAnsi="Times New Roman" w:cs="Times New Roman"/>
          <w:color w:val="000000" w:themeColor="text1"/>
          <w:shd w:val="clear" w:color="auto" w:fill="FFFFFF"/>
          <w:lang w:val="en-US"/>
        </w:rPr>
        <w:t>t’s not enough for us to do this work individually.  Racism-based bias and injustice is systemic in our institutions</w:t>
      </w:r>
      <w:r w:rsidRPr="00D86BF8">
        <w:rPr>
          <w:rFonts w:ascii="Times New Roman" w:hAnsi="Times New Roman" w:cs="Times New Roman"/>
          <w:color w:val="000000" w:themeColor="text1"/>
          <w:shd w:val="clear" w:color="auto" w:fill="FFFFFF"/>
          <w:lang w:val="en-US"/>
        </w:rPr>
        <w:t>.  If we don’t act to counter it, we’re complicit in</w:t>
      </w:r>
      <w:r w:rsidRPr="00F91828">
        <w:rPr>
          <w:rFonts w:ascii="Times New Roman" w:hAnsi="Times New Roman" w:cs="Times New Roman"/>
          <w:color w:val="000000" w:themeColor="text1"/>
          <w:shd w:val="clear" w:color="auto" w:fill="FFFFFF"/>
          <w:lang w:val="en-US"/>
        </w:rPr>
        <w:t xml:space="preserve"> </w:t>
      </w:r>
      <w:r w:rsidR="00075FAF" w:rsidRPr="00F91828">
        <w:rPr>
          <w:rFonts w:ascii="Times New Roman" w:hAnsi="Times New Roman" w:cs="Times New Roman"/>
          <w:color w:val="000000" w:themeColor="text1"/>
          <w:shd w:val="clear" w:color="auto" w:fill="FFFFFF"/>
          <w:lang w:val="en-US"/>
        </w:rPr>
        <w:t>it.”</w:t>
      </w:r>
      <w:r w:rsidRPr="00F91828">
        <w:rPr>
          <w:rStyle w:val="FootnoteReference"/>
          <w:rFonts w:ascii="Times New Roman" w:hAnsi="Times New Roman" w:cs="Times New Roman"/>
          <w:color w:val="000000" w:themeColor="text1"/>
          <w:shd w:val="clear" w:color="auto" w:fill="FFFFFF"/>
        </w:rPr>
        <w:footnoteReference w:id="237"/>
      </w:r>
    </w:p>
    <w:p w14:paraId="27CBE4EC" w14:textId="220B0681" w:rsidR="00E14256" w:rsidRPr="00F91828" w:rsidRDefault="005B4722" w:rsidP="006F1BDE">
      <w:pPr>
        <w:widowControl w:val="0"/>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shd w:val="clear" w:color="auto" w:fill="FFFFFF"/>
          <w:lang w:val="en-US"/>
        </w:rPr>
        <w:t>While the evidence for its value is, at this point, anecdotal,</w:t>
      </w:r>
      <w:r w:rsidR="00DC0E9A" w:rsidRPr="00F91828">
        <w:rPr>
          <w:rStyle w:val="FootnoteReference"/>
          <w:rFonts w:ascii="Times New Roman" w:hAnsi="Times New Roman" w:cs="Times New Roman"/>
          <w:color w:val="000000" w:themeColor="text1"/>
          <w:shd w:val="clear" w:color="auto" w:fill="FFFFFF"/>
          <w:lang w:val="en-US"/>
        </w:rPr>
        <w:footnoteReference w:id="238"/>
      </w:r>
      <w:r w:rsidRPr="00F91828">
        <w:rPr>
          <w:rFonts w:ascii="Times New Roman" w:hAnsi="Times New Roman" w:cs="Times New Roman"/>
          <w:color w:val="000000" w:themeColor="text1"/>
          <w:shd w:val="clear" w:color="auto" w:fill="FFFFFF"/>
          <w:lang w:val="en-US"/>
        </w:rPr>
        <w:t xml:space="preserve"> we believe the IFS model is </w:t>
      </w:r>
      <w:r w:rsidR="00DC0E9A" w:rsidRPr="00F91828">
        <w:rPr>
          <w:rFonts w:ascii="Times New Roman" w:hAnsi="Times New Roman" w:cs="Times New Roman"/>
          <w:color w:val="000000" w:themeColor="text1"/>
          <w:shd w:val="clear" w:color="auto" w:fill="FFFFFF"/>
          <w:lang w:val="en-US"/>
        </w:rPr>
        <w:t xml:space="preserve">an especially </w:t>
      </w:r>
      <w:r w:rsidRPr="00F91828">
        <w:rPr>
          <w:rFonts w:ascii="Times New Roman" w:hAnsi="Times New Roman" w:cs="Times New Roman"/>
          <w:color w:val="000000" w:themeColor="text1"/>
          <w:shd w:val="clear" w:color="auto" w:fill="FFFFFF"/>
          <w:lang w:val="en-US"/>
        </w:rPr>
        <w:t>promising</w:t>
      </w:r>
      <w:r w:rsidR="00DC0E9A" w:rsidRPr="00F91828">
        <w:rPr>
          <w:rFonts w:ascii="Times New Roman" w:hAnsi="Times New Roman" w:cs="Times New Roman"/>
          <w:color w:val="000000" w:themeColor="text1"/>
          <w:shd w:val="clear" w:color="auto" w:fill="FFFFFF"/>
          <w:lang w:val="en-US"/>
        </w:rPr>
        <w:t xml:space="preserve"> intervention for bias reduction</w:t>
      </w:r>
      <w:r w:rsidRPr="00F91828">
        <w:rPr>
          <w:rFonts w:ascii="Times New Roman" w:hAnsi="Times New Roman" w:cs="Times New Roman"/>
          <w:color w:val="000000" w:themeColor="text1"/>
          <w:shd w:val="clear" w:color="auto" w:fill="FFFFFF"/>
          <w:lang w:val="en-US"/>
        </w:rPr>
        <w:t xml:space="preserve">, based on the reports of psychotherapists who </w:t>
      </w:r>
      <w:r w:rsidR="00DC0E9A" w:rsidRPr="00F91828">
        <w:rPr>
          <w:rFonts w:ascii="Times New Roman" w:hAnsi="Times New Roman" w:cs="Times New Roman"/>
          <w:color w:val="000000" w:themeColor="text1"/>
          <w:shd w:val="clear" w:color="auto" w:fill="FFFFFF"/>
          <w:lang w:val="en-US"/>
        </w:rPr>
        <w:t>are using it in that way</w:t>
      </w:r>
      <w:r w:rsidRPr="00F91828">
        <w:rPr>
          <w:rFonts w:ascii="Times New Roman" w:hAnsi="Times New Roman" w:cs="Times New Roman"/>
          <w:color w:val="000000" w:themeColor="text1"/>
          <w:shd w:val="clear" w:color="auto" w:fill="FFFFFF"/>
          <w:lang w:val="en-US"/>
        </w:rPr>
        <w:t>.  It seems reasonable to believe that a technique that enables individuals to examine, with compassion, the origins of their biases could hold as much, if not more, promise as techniques that involve simply becoming aware of our unconscious bias and try</w:t>
      </w:r>
      <w:r w:rsidR="008566D3">
        <w:rPr>
          <w:rFonts w:ascii="Times New Roman" w:hAnsi="Times New Roman" w:cs="Times New Roman"/>
          <w:color w:val="000000" w:themeColor="text1"/>
          <w:shd w:val="clear" w:color="auto" w:fill="FFFFFF"/>
          <w:lang w:val="en-US"/>
        </w:rPr>
        <w:t>ing</w:t>
      </w:r>
      <w:r w:rsidRPr="00F91828">
        <w:rPr>
          <w:rFonts w:ascii="Times New Roman" w:hAnsi="Times New Roman" w:cs="Times New Roman"/>
          <w:color w:val="000000" w:themeColor="text1"/>
          <w:shd w:val="clear" w:color="auto" w:fill="FFFFFF"/>
          <w:lang w:val="en-US"/>
        </w:rPr>
        <w:t xml:space="preserve"> to instill a motivation to be unbiased.</w:t>
      </w:r>
      <w:r w:rsidR="00E14256" w:rsidRPr="00F91828">
        <w:rPr>
          <w:rFonts w:ascii="Times New Roman" w:hAnsi="Times New Roman" w:cs="Times New Roman"/>
          <w:color w:val="000000" w:themeColor="text1"/>
          <w:shd w:val="clear" w:color="auto" w:fill="FFFFFF"/>
          <w:lang w:val="en-US"/>
        </w:rPr>
        <w:t xml:space="preserve"> </w:t>
      </w:r>
    </w:p>
    <w:p w14:paraId="1DECA537" w14:textId="77777777" w:rsidR="00FE3840" w:rsidRPr="00F91828" w:rsidRDefault="00AF77ED" w:rsidP="00E214D2">
      <w:pPr>
        <w:widowControl w:val="0"/>
        <w:spacing w:line="480" w:lineRule="auto"/>
        <w:ind w:firstLine="720"/>
        <w:rPr>
          <w:rFonts w:ascii="Times New Roman" w:hAnsi="Times New Roman" w:cs="Times New Roman"/>
          <w:i/>
          <w:iCs/>
          <w:color w:val="000000" w:themeColor="text1"/>
          <w:shd w:val="clear" w:color="auto" w:fill="FFFFFF"/>
          <w:lang w:val="en-US"/>
        </w:rPr>
      </w:pPr>
      <w:r w:rsidRPr="00F91828">
        <w:rPr>
          <w:rFonts w:ascii="Times New Roman" w:hAnsi="Times New Roman" w:cs="Times New Roman"/>
          <w:i/>
          <w:iCs/>
          <w:color w:val="000000" w:themeColor="text1"/>
          <w:shd w:val="clear" w:color="auto" w:fill="FFFFFF"/>
          <w:lang w:val="en-US"/>
        </w:rPr>
        <w:t>6.</w:t>
      </w:r>
      <w:r w:rsidR="00FE3840" w:rsidRPr="00F91828">
        <w:rPr>
          <w:rFonts w:ascii="Times New Roman" w:hAnsi="Times New Roman" w:cs="Times New Roman"/>
          <w:i/>
          <w:iCs/>
          <w:color w:val="000000" w:themeColor="text1"/>
          <w:shd w:val="clear" w:color="auto" w:fill="FFFFFF"/>
          <w:lang w:val="en-US"/>
        </w:rPr>
        <w:t xml:space="preserve">  </w:t>
      </w:r>
      <w:r w:rsidRPr="00F91828">
        <w:rPr>
          <w:rFonts w:ascii="Times New Roman" w:hAnsi="Times New Roman" w:cs="Times New Roman"/>
          <w:i/>
          <w:iCs/>
          <w:color w:val="000000" w:themeColor="text1"/>
          <w:shd w:val="clear" w:color="auto" w:fill="FFFFFF"/>
          <w:lang w:val="en-US"/>
        </w:rPr>
        <w:t>Stereotype Negation/Replacement</w:t>
      </w:r>
    </w:p>
    <w:p w14:paraId="3BE4E013" w14:textId="00034E57" w:rsidR="00AF77ED" w:rsidRPr="00F91828" w:rsidRDefault="00AF77ED" w:rsidP="00E214D2">
      <w:pPr>
        <w:widowControl w:val="0"/>
        <w:spacing w:line="480" w:lineRule="auto"/>
        <w:ind w:firstLine="720"/>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shd w:val="clear" w:color="auto" w:fill="FFFFFF"/>
          <w:lang w:val="en-US"/>
        </w:rPr>
        <w:t xml:space="preserve">Prof. Mahzarin Banaji, co-creator of the Implicit Association Test, </w:t>
      </w:r>
      <w:r w:rsidR="00FB25D0" w:rsidRPr="00F91828">
        <w:rPr>
          <w:rFonts w:ascii="Times New Roman" w:hAnsi="Times New Roman" w:cs="Times New Roman"/>
          <w:color w:val="000000" w:themeColor="text1"/>
          <w:shd w:val="clear" w:color="auto" w:fill="FFFFFF"/>
          <w:lang w:val="en-US"/>
        </w:rPr>
        <w:t>developed a simple intervention for exposure to counter</w:t>
      </w:r>
      <w:r w:rsidR="00E214D2" w:rsidRPr="00F91828">
        <w:rPr>
          <w:rFonts w:ascii="Times New Roman" w:hAnsi="Times New Roman" w:cs="Times New Roman"/>
          <w:color w:val="000000" w:themeColor="text1"/>
          <w:shd w:val="clear" w:color="auto" w:fill="FFFFFF"/>
          <w:lang w:val="en-US"/>
        </w:rPr>
        <w:t>-stereotypic negation / replacement on her office computer:</w:t>
      </w:r>
    </w:p>
    <w:p w14:paraId="0C51B293" w14:textId="79C45017" w:rsidR="00C07F72" w:rsidRPr="00F91828" w:rsidRDefault="00AF77ED" w:rsidP="00C07F72">
      <w:pPr>
        <w:widowControl w:val="0"/>
        <w:ind w:left="720" w:right="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[S]he created a screensaver for her computer that displays images of a diverse array of humanity. . . </w:t>
      </w:r>
      <w:r w:rsidR="00C07F72" w:rsidRPr="00F91828">
        <w:rPr>
          <w:rFonts w:ascii="Times New Roman" w:hAnsi="Times New Roman" w:cs="Times New Roman"/>
          <w:color w:val="000000" w:themeColor="text1"/>
          <w:lang w:val="en-US"/>
        </w:rPr>
        <w:t>[and] favored images that represent counterstereotypes. . . [One image] is a drawing of a construction worker with hard hat on, breast-feeding her baby.  Her aim is to build up associations counter to the stereotypic ones that are strengthened in the rest of her daily life through observation and media exposures.</w:t>
      </w:r>
      <w:r w:rsidR="001454CE" w:rsidRPr="00F91828">
        <w:rPr>
          <w:rStyle w:val="FootnoteReference"/>
          <w:rFonts w:ascii="Times New Roman" w:hAnsi="Times New Roman" w:cs="Times New Roman"/>
          <w:color w:val="000000" w:themeColor="text1"/>
          <w:lang w:val="en-US"/>
        </w:rPr>
        <w:footnoteReference w:id="239"/>
      </w:r>
    </w:p>
    <w:p w14:paraId="69CD260B" w14:textId="77777777" w:rsidR="00C07F72" w:rsidRPr="00F91828" w:rsidRDefault="00C07F72" w:rsidP="00C07F72">
      <w:pPr>
        <w:widowControl w:val="0"/>
        <w:ind w:left="720" w:right="540"/>
        <w:rPr>
          <w:rFonts w:ascii="Times New Roman" w:hAnsi="Times New Roman" w:cs="Times New Roman"/>
          <w:color w:val="000000" w:themeColor="text1"/>
          <w:lang w:val="en-US"/>
        </w:rPr>
      </w:pPr>
    </w:p>
    <w:p w14:paraId="7442A5F0" w14:textId="0546D233" w:rsidR="00AF77ED" w:rsidRPr="00F91828" w:rsidRDefault="003F30B8" w:rsidP="000559C8">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Regardless of whether it is done with images on our </w:t>
      </w:r>
      <w:r w:rsidR="00E214D2" w:rsidRPr="00F91828">
        <w:rPr>
          <w:rFonts w:ascii="Times New Roman" w:hAnsi="Times New Roman" w:cs="Times New Roman"/>
          <w:color w:val="000000" w:themeColor="text1"/>
          <w:lang w:val="en-US"/>
        </w:rPr>
        <w:t xml:space="preserve">computers, phones, or other </w:t>
      </w:r>
      <w:r w:rsidRPr="00F91828">
        <w:rPr>
          <w:rFonts w:ascii="Times New Roman" w:hAnsi="Times New Roman" w:cs="Times New Roman"/>
          <w:color w:val="000000" w:themeColor="text1"/>
          <w:lang w:val="en-US"/>
        </w:rPr>
        <w:t>electronic devices</w:t>
      </w:r>
      <w:r w:rsidR="00CC23DB"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images on the walls of spaces we inhabit</w:t>
      </w:r>
      <w:r w:rsidR="000559C8" w:rsidRPr="00F91828">
        <w:rPr>
          <w:rFonts w:ascii="Times New Roman" w:hAnsi="Times New Roman" w:cs="Times New Roman"/>
          <w:color w:val="000000" w:themeColor="text1"/>
          <w:lang w:val="en-US"/>
        </w:rPr>
        <w:t>,</w:t>
      </w:r>
      <w:r w:rsidR="00CC23DB" w:rsidRPr="00F91828">
        <w:rPr>
          <w:rFonts w:ascii="Times New Roman" w:hAnsi="Times New Roman" w:cs="Times New Roman"/>
          <w:color w:val="000000" w:themeColor="text1"/>
          <w:lang w:val="en-US"/>
        </w:rPr>
        <w:t xml:space="preserve"> or other media to which we are exposed,</w:t>
      </w:r>
      <w:r w:rsidR="00CC23DB" w:rsidRPr="00F91828">
        <w:rPr>
          <w:rStyle w:val="FootnoteReference"/>
          <w:rFonts w:ascii="Times New Roman" w:hAnsi="Times New Roman" w:cs="Times New Roman"/>
          <w:color w:val="000000" w:themeColor="text1"/>
          <w:lang w:val="en-US"/>
        </w:rPr>
        <w:footnoteReference w:id="240"/>
      </w:r>
      <w:r w:rsidR="00CC23DB" w:rsidRPr="00F91828">
        <w:rPr>
          <w:rFonts w:ascii="Times New Roman" w:hAnsi="Times New Roman" w:cs="Times New Roman"/>
          <w:color w:val="000000" w:themeColor="text1"/>
          <w:lang w:val="en-US"/>
        </w:rPr>
        <w:t xml:space="preserve"> </w:t>
      </w:r>
      <w:r w:rsidR="000559C8" w:rsidRPr="00F91828">
        <w:rPr>
          <w:rFonts w:ascii="Times New Roman" w:hAnsi="Times New Roman" w:cs="Times New Roman"/>
          <w:color w:val="000000" w:themeColor="text1"/>
          <w:lang w:val="en-US"/>
        </w:rPr>
        <w:t xml:space="preserve">each of us can </w:t>
      </w:r>
      <w:r w:rsidR="006C5305" w:rsidRPr="00F91828">
        <w:rPr>
          <w:rFonts w:ascii="Times New Roman" w:hAnsi="Times New Roman" w:cs="Times New Roman"/>
          <w:color w:val="000000" w:themeColor="text1"/>
          <w:lang w:val="en-US"/>
        </w:rPr>
        <w:t>select</w:t>
      </w:r>
      <w:r w:rsidR="000559C8" w:rsidRPr="00F91828">
        <w:rPr>
          <w:rFonts w:ascii="Times New Roman" w:hAnsi="Times New Roman" w:cs="Times New Roman"/>
          <w:color w:val="000000" w:themeColor="text1"/>
          <w:lang w:val="en-US"/>
        </w:rPr>
        <w:t xml:space="preserve"> the images that surround us and affect our attitudes and </w:t>
      </w:r>
      <w:r w:rsidR="0068652D" w:rsidRPr="00F91828">
        <w:rPr>
          <w:rFonts w:ascii="Times New Roman" w:hAnsi="Times New Roman" w:cs="Times New Roman"/>
          <w:color w:val="000000" w:themeColor="text1"/>
          <w:lang w:val="en-US"/>
        </w:rPr>
        <w:t xml:space="preserve">the </w:t>
      </w:r>
      <w:r w:rsidR="000559C8" w:rsidRPr="00F91828">
        <w:rPr>
          <w:rFonts w:ascii="Times New Roman" w:hAnsi="Times New Roman" w:cs="Times New Roman"/>
          <w:color w:val="000000" w:themeColor="text1"/>
          <w:lang w:val="en-US"/>
        </w:rPr>
        <w:t>stereotypes</w:t>
      </w:r>
      <w:r w:rsidR="0068652D" w:rsidRPr="00F91828">
        <w:rPr>
          <w:rFonts w:ascii="Times New Roman" w:hAnsi="Times New Roman" w:cs="Times New Roman"/>
          <w:color w:val="000000" w:themeColor="text1"/>
          <w:lang w:val="en-US"/>
        </w:rPr>
        <w:t xml:space="preserve"> we harbor</w:t>
      </w:r>
      <w:r w:rsidR="000559C8" w:rsidRPr="00F91828">
        <w:rPr>
          <w:rFonts w:ascii="Times New Roman" w:hAnsi="Times New Roman" w:cs="Times New Roman"/>
          <w:color w:val="000000" w:themeColor="text1"/>
          <w:lang w:val="en-US"/>
        </w:rPr>
        <w:t>.</w:t>
      </w:r>
      <w:r w:rsidR="000559C8" w:rsidRPr="00F91828">
        <w:rPr>
          <w:rStyle w:val="FootnoteReference"/>
          <w:rFonts w:ascii="Times New Roman" w:hAnsi="Times New Roman" w:cs="Times New Roman"/>
          <w:color w:val="000000" w:themeColor="text1"/>
          <w:lang w:val="en-US"/>
        </w:rPr>
        <w:footnoteReference w:id="241"/>
      </w:r>
    </w:p>
    <w:p w14:paraId="7FFA256C" w14:textId="3B3E667C" w:rsidR="009B650A" w:rsidRPr="00F91828" w:rsidRDefault="009B650A"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B.</w:t>
      </w:r>
      <w:r w:rsidRPr="00F91828">
        <w:rPr>
          <w:rFonts w:ascii="Times New Roman" w:hAnsi="Times New Roman" w:cs="Times New Roman"/>
          <w:i/>
          <w:iCs/>
          <w:color w:val="000000" w:themeColor="text1"/>
          <w:lang w:val="en-US"/>
        </w:rPr>
        <w:tab/>
        <w:t>Institutional Action</w:t>
      </w:r>
    </w:p>
    <w:p w14:paraId="1CC050B3" w14:textId="34F28CBF" w:rsidR="008C1EDB" w:rsidRPr="00F91828" w:rsidRDefault="007C394B" w:rsidP="006F1BDE">
      <w:pPr>
        <w:widowControl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b/>
        <w:t>Within companies, educational institutions, faith communities, non-profit organizations, and community organizations, there are opportunities for organizing</w:t>
      </w:r>
      <w:r w:rsidR="008C1ED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promoting</w:t>
      </w:r>
      <w:r w:rsidR="008C1EDB" w:rsidRPr="00F91828">
        <w:rPr>
          <w:rFonts w:ascii="Times New Roman" w:hAnsi="Times New Roman" w:cs="Times New Roman"/>
          <w:color w:val="000000" w:themeColor="text1"/>
          <w:lang w:val="en-US"/>
        </w:rPr>
        <w:t>, and institutionalizing</w:t>
      </w:r>
      <w:r w:rsidRPr="00F91828">
        <w:rPr>
          <w:rFonts w:ascii="Times New Roman" w:hAnsi="Times New Roman" w:cs="Times New Roman"/>
          <w:color w:val="000000" w:themeColor="text1"/>
          <w:lang w:val="en-US"/>
        </w:rPr>
        <w:t xml:space="preserve"> some of the </w:t>
      </w:r>
      <w:r w:rsidR="00696565" w:rsidRPr="00F91828">
        <w:rPr>
          <w:rFonts w:ascii="Times New Roman" w:hAnsi="Times New Roman" w:cs="Times New Roman"/>
          <w:color w:val="000000" w:themeColor="text1"/>
          <w:lang w:val="en-US"/>
        </w:rPr>
        <w:t>individual activities described in the previous section of this article</w:t>
      </w:r>
      <w:r w:rsidR="008C1EDB" w:rsidRPr="00F91828">
        <w:rPr>
          <w:rFonts w:ascii="Times New Roman" w:hAnsi="Times New Roman" w:cs="Times New Roman"/>
          <w:color w:val="000000" w:themeColor="text1"/>
          <w:lang w:val="en-US"/>
        </w:rPr>
        <w:t xml:space="preserve"> on a broader and potentially more impactful scale</w:t>
      </w:r>
      <w:r w:rsidR="00696565" w:rsidRPr="00F91828">
        <w:rPr>
          <w:rFonts w:ascii="Times New Roman" w:hAnsi="Times New Roman" w:cs="Times New Roman"/>
          <w:color w:val="000000" w:themeColor="text1"/>
          <w:lang w:val="en-US"/>
        </w:rPr>
        <w:t>.</w:t>
      </w:r>
    </w:p>
    <w:p w14:paraId="4611FA58" w14:textId="77777777" w:rsidR="00E22BA2" w:rsidRPr="00F91828" w:rsidRDefault="008C1EDB"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ab/>
      </w:r>
      <w:r w:rsidRPr="00F91828">
        <w:rPr>
          <w:rFonts w:ascii="Times New Roman" w:hAnsi="Times New Roman" w:cs="Times New Roman"/>
          <w:i/>
          <w:iCs/>
          <w:color w:val="000000" w:themeColor="text1"/>
          <w:lang w:val="en-US"/>
        </w:rPr>
        <w:t>1.</w:t>
      </w:r>
      <w:r w:rsidR="00FE3840"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Unconscious </w:t>
      </w:r>
      <w:r w:rsidR="00FE3840" w:rsidRPr="00F91828">
        <w:rPr>
          <w:rFonts w:ascii="Times New Roman" w:hAnsi="Times New Roman" w:cs="Times New Roman"/>
          <w:i/>
          <w:iCs/>
          <w:color w:val="000000" w:themeColor="text1"/>
          <w:lang w:val="en-US"/>
        </w:rPr>
        <w:t>B</w:t>
      </w:r>
      <w:r w:rsidRPr="00F91828">
        <w:rPr>
          <w:rFonts w:ascii="Times New Roman" w:hAnsi="Times New Roman" w:cs="Times New Roman"/>
          <w:i/>
          <w:iCs/>
          <w:color w:val="000000" w:themeColor="text1"/>
          <w:lang w:val="en-US"/>
        </w:rPr>
        <w:t xml:space="preserve">ias </w:t>
      </w:r>
      <w:r w:rsidR="00FE3840" w:rsidRPr="00F91828">
        <w:rPr>
          <w:rFonts w:ascii="Times New Roman" w:hAnsi="Times New Roman" w:cs="Times New Roman"/>
          <w:i/>
          <w:iCs/>
          <w:color w:val="000000" w:themeColor="text1"/>
          <w:lang w:val="en-US"/>
        </w:rPr>
        <w:t>T</w:t>
      </w:r>
      <w:r w:rsidRPr="00F91828">
        <w:rPr>
          <w:rFonts w:ascii="Times New Roman" w:hAnsi="Times New Roman" w:cs="Times New Roman"/>
          <w:i/>
          <w:iCs/>
          <w:color w:val="000000" w:themeColor="text1"/>
          <w:lang w:val="en-US"/>
        </w:rPr>
        <w:t>raining</w:t>
      </w:r>
    </w:p>
    <w:p w14:paraId="57A16C25" w14:textId="3192D984" w:rsidR="005F71B0" w:rsidRPr="00F91828" w:rsidRDefault="00E207D8" w:rsidP="00E22BA2">
      <w:pPr>
        <w:widowControl w:val="0"/>
        <w:spacing w:line="480" w:lineRule="auto"/>
        <w:ind w:firstLine="706"/>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The research described in previous section</w:t>
      </w:r>
      <w:r w:rsidR="000709AE"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of this article supports the conclusion that </w:t>
      </w:r>
      <w:r w:rsidR="00FE3840" w:rsidRPr="00F91828">
        <w:rPr>
          <w:rFonts w:ascii="Times New Roman" w:hAnsi="Times New Roman" w:cs="Times New Roman"/>
          <w:color w:val="000000" w:themeColor="text1"/>
          <w:lang w:val="en-US"/>
        </w:rPr>
        <w:t>unconscious bias training (“</w:t>
      </w:r>
      <w:r w:rsidRPr="00F91828">
        <w:rPr>
          <w:rFonts w:ascii="Times New Roman" w:hAnsi="Times New Roman" w:cs="Times New Roman"/>
          <w:color w:val="000000" w:themeColor="text1"/>
          <w:lang w:val="en-US"/>
        </w:rPr>
        <w:t>UBT</w:t>
      </w:r>
      <w:r w:rsidR="00FE3840"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can be effective as a de-biasing </w:t>
      </w:r>
      <w:r w:rsidR="00CA2B88" w:rsidRPr="00F91828">
        <w:rPr>
          <w:rFonts w:ascii="Times New Roman" w:hAnsi="Times New Roman" w:cs="Times New Roman"/>
          <w:color w:val="000000" w:themeColor="text1"/>
          <w:lang w:val="en-US"/>
        </w:rPr>
        <w:t>strategy</w:t>
      </w:r>
      <w:r w:rsidR="00CF285C">
        <w:rPr>
          <w:rFonts w:ascii="Times New Roman" w:hAnsi="Times New Roman" w:cs="Times New Roman"/>
          <w:color w:val="000000" w:themeColor="text1"/>
          <w:lang w:val="en-US"/>
        </w:rPr>
        <w:t>,</w:t>
      </w:r>
      <w:r w:rsidR="00CA2B88" w:rsidRPr="00F91828">
        <w:rPr>
          <w:rFonts w:ascii="Times New Roman" w:hAnsi="Times New Roman" w:cs="Times New Roman"/>
          <w:color w:val="000000" w:themeColor="text1"/>
          <w:lang w:val="en-US"/>
        </w:rPr>
        <w:t xml:space="preserve"> but</w:t>
      </w:r>
      <w:r w:rsidR="00CF285C">
        <w:rPr>
          <w:rFonts w:ascii="Times New Roman" w:hAnsi="Times New Roman" w:cs="Times New Roman"/>
          <w:color w:val="000000" w:themeColor="text1"/>
          <w:lang w:val="en-US"/>
        </w:rPr>
        <w:t xml:space="preserve"> it</w:t>
      </w:r>
      <w:r w:rsidRPr="00F91828">
        <w:rPr>
          <w:rFonts w:ascii="Times New Roman" w:hAnsi="Times New Roman" w:cs="Times New Roman"/>
          <w:color w:val="000000" w:themeColor="text1"/>
          <w:lang w:val="en-US"/>
        </w:rPr>
        <w:t xml:space="preserve"> may not make much of a difference if not sustained.</w:t>
      </w:r>
      <w:r w:rsidR="00B7085F" w:rsidRPr="00F91828">
        <w:rPr>
          <w:rStyle w:val="FootnoteReference"/>
          <w:rFonts w:ascii="Times New Roman" w:hAnsi="Times New Roman" w:cs="Times New Roman"/>
          <w:color w:val="000000" w:themeColor="text1"/>
          <w:lang w:val="en-US"/>
        </w:rPr>
        <w:footnoteReference w:id="242"/>
      </w:r>
      <w:r w:rsidRPr="00F91828">
        <w:rPr>
          <w:rFonts w:ascii="Times New Roman" w:hAnsi="Times New Roman" w:cs="Times New Roman"/>
          <w:color w:val="000000" w:themeColor="text1"/>
          <w:lang w:val="en-US"/>
        </w:rPr>
        <w:t xml:space="preserve">  Two other factors may impact the effectiveness of UBT</w:t>
      </w:r>
      <w:r w:rsidR="00C2307F"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the skill of the trainer(s) and the quality of the curriculum.  </w:t>
      </w:r>
      <w:r w:rsidR="005D619A" w:rsidRPr="00F91828">
        <w:rPr>
          <w:rFonts w:ascii="Times New Roman" w:hAnsi="Times New Roman" w:cs="Times New Roman"/>
          <w:color w:val="000000" w:themeColor="text1"/>
          <w:lang w:val="en-US"/>
        </w:rPr>
        <w:t xml:space="preserve">Recent years have seen a </w:t>
      </w:r>
      <w:r w:rsidR="007C19D1">
        <w:rPr>
          <w:rFonts w:ascii="Times New Roman" w:hAnsi="Times New Roman" w:cs="Times New Roman"/>
          <w:color w:val="000000" w:themeColor="text1"/>
          <w:lang w:val="en-US"/>
        </w:rPr>
        <w:t>proliferation</w:t>
      </w:r>
      <w:r w:rsidR="005D619A" w:rsidRPr="00F91828">
        <w:rPr>
          <w:rFonts w:ascii="Times New Roman" w:hAnsi="Times New Roman" w:cs="Times New Roman"/>
          <w:color w:val="000000" w:themeColor="text1"/>
          <w:lang w:val="en-US"/>
        </w:rPr>
        <w:t xml:space="preserve"> of curricula, programs, and </w:t>
      </w:r>
      <w:r w:rsidR="005F71B0" w:rsidRPr="00F91828">
        <w:rPr>
          <w:rFonts w:ascii="Times New Roman" w:hAnsi="Times New Roman" w:cs="Times New Roman"/>
          <w:color w:val="000000" w:themeColor="text1"/>
          <w:lang w:val="en-US"/>
        </w:rPr>
        <w:t>workshop leaders.</w:t>
      </w:r>
    </w:p>
    <w:p w14:paraId="75E42BE9" w14:textId="44BB8350" w:rsidR="00A463D3" w:rsidRPr="00F91828" w:rsidRDefault="00A463D3" w:rsidP="006F1BDE">
      <w:pPr>
        <w:spacing w:line="480" w:lineRule="auto"/>
        <w:ind w:firstLine="706"/>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Some may wonder how to find a competent </w:t>
      </w:r>
      <w:r w:rsidR="00C2307F" w:rsidRPr="00F91828">
        <w:rPr>
          <w:rFonts w:ascii="Times New Roman" w:hAnsi="Times New Roman" w:cs="Times New Roman"/>
          <w:color w:val="000000" w:themeColor="text1"/>
          <w:lang w:val="en-US"/>
        </w:rPr>
        <w:t xml:space="preserve">trainer for </w:t>
      </w:r>
      <w:r w:rsidRPr="00F91828">
        <w:rPr>
          <w:rFonts w:ascii="Times New Roman" w:hAnsi="Times New Roman" w:cs="Times New Roman"/>
          <w:color w:val="000000" w:themeColor="text1"/>
          <w:lang w:val="en-US"/>
        </w:rPr>
        <w:t>DEI (diversity, equity, and inclusion)</w:t>
      </w:r>
      <w:r w:rsidR="006D18C3">
        <w:rPr>
          <w:rFonts w:ascii="Times New Roman" w:hAnsi="Times New Roman" w:cs="Times New Roman"/>
          <w:color w:val="000000" w:themeColor="text1"/>
          <w:lang w:val="en-US"/>
        </w:rPr>
        <w:t xml:space="preserve"> programming</w:t>
      </w:r>
      <w:r w:rsidR="00443955"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Due to the lack of uniform training programs and uniform certification, we advise finding a trainer mainly based on personal recommendations.  </w:t>
      </w:r>
      <w:r w:rsidR="00C2307F" w:rsidRPr="00F91828">
        <w:rPr>
          <w:rFonts w:ascii="Times New Roman" w:hAnsi="Times New Roman" w:cs="Times New Roman"/>
          <w:color w:val="000000" w:themeColor="text1"/>
          <w:lang w:val="en-US"/>
        </w:rPr>
        <w:t>In addition, t</w:t>
      </w:r>
      <w:r w:rsidRPr="00F91828">
        <w:rPr>
          <w:rFonts w:ascii="Times New Roman" w:hAnsi="Times New Roman" w:cs="Times New Roman"/>
          <w:color w:val="000000" w:themeColor="text1"/>
          <w:lang w:val="en-US"/>
        </w:rPr>
        <w:t>here are a number of train-the-trainer programs, which vary considerably in content, scope, and costs</w:t>
      </w:r>
      <w:r w:rsidR="00955131" w:rsidRPr="00F91828">
        <w:rPr>
          <w:rFonts w:ascii="Times New Roman" w:hAnsi="Times New Roman" w:cs="Times New Roman"/>
          <w:color w:val="000000" w:themeColor="text1"/>
          <w:lang w:val="en-US"/>
        </w:rPr>
        <w:t>;</w:t>
      </w:r>
      <w:r w:rsidR="00C2307F" w:rsidRPr="00F91828">
        <w:rPr>
          <w:rFonts w:ascii="Times New Roman" w:hAnsi="Times New Roman" w:cs="Times New Roman"/>
          <w:color w:val="000000" w:themeColor="text1"/>
          <w:lang w:val="en-US"/>
        </w:rPr>
        <w:t xml:space="preserve"> t</w:t>
      </w:r>
      <w:r w:rsidRPr="00F91828">
        <w:rPr>
          <w:rFonts w:ascii="Times New Roman" w:hAnsi="Times New Roman" w:cs="Times New Roman"/>
          <w:color w:val="000000" w:themeColor="text1"/>
          <w:lang w:val="en-US"/>
        </w:rPr>
        <w:t xml:space="preserve">hose programs </w:t>
      </w:r>
      <w:r w:rsidR="00C2307F"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certify</w:t>
      </w:r>
      <w:r w:rsidR="00C2307F"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 the participants </w:t>
      </w:r>
      <w:r w:rsidR="004157FD" w:rsidRPr="00F91828">
        <w:rPr>
          <w:rFonts w:ascii="Times New Roman" w:hAnsi="Times New Roman" w:cs="Times New Roman"/>
          <w:color w:val="000000" w:themeColor="text1"/>
          <w:lang w:val="en-US"/>
        </w:rPr>
        <w:t xml:space="preserve">who enroll in </w:t>
      </w:r>
      <w:r w:rsidRPr="00F91828">
        <w:rPr>
          <w:rFonts w:ascii="Times New Roman" w:hAnsi="Times New Roman" w:cs="Times New Roman"/>
          <w:color w:val="000000" w:themeColor="text1"/>
          <w:lang w:val="en-US"/>
        </w:rPr>
        <w:t>their workshops.  However, there does not seem to be a performance-based certification of DEI trainers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at least</w:t>
      </w:r>
      <w:r w:rsidR="00443955" w:rsidRPr="00F91828">
        <w:rPr>
          <w:rFonts w:ascii="Times New Roman" w:hAnsi="Times New Roman" w:cs="Times New Roman"/>
          <w:color w:val="000000" w:themeColor="text1"/>
          <w:lang w:val="en-US"/>
        </w:rPr>
        <w:t xml:space="preserve"> not</w:t>
      </w:r>
      <w:r w:rsidRPr="00F91828">
        <w:rPr>
          <w:rFonts w:ascii="Times New Roman" w:hAnsi="Times New Roman" w:cs="Times New Roman"/>
          <w:color w:val="000000" w:themeColor="text1"/>
          <w:lang w:val="en-US"/>
        </w:rPr>
        <w:t xml:space="preserve"> in the United States.</w:t>
      </w:r>
      <w:r w:rsidRPr="00F91828">
        <w:rPr>
          <w:rStyle w:val="FootnoteReference"/>
          <w:rFonts w:ascii="Times New Roman" w:hAnsi="Times New Roman" w:cs="Times New Roman"/>
          <w:color w:val="000000" w:themeColor="text1"/>
          <w:lang w:val="en-US"/>
        </w:rPr>
        <w:footnoteReference w:id="243"/>
      </w:r>
    </w:p>
    <w:p w14:paraId="3B78AB95" w14:textId="2DAD10A7" w:rsidR="00681CED" w:rsidRPr="00F91828" w:rsidRDefault="004157FD"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As to the curriculum for </w:t>
      </w:r>
      <w:r w:rsidR="00C1394D" w:rsidRPr="00F91828">
        <w:rPr>
          <w:rFonts w:ascii="Times New Roman" w:hAnsi="Times New Roman" w:cs="Times New Roman"/>
          <w:color w:val="000000" w:themeColor="text1"/>
          <w:lang w:val="en-US"/>
        </w:rPr>
        <w:t>DEI programs that address the problem of unconscious bias, one researcher, Barbara Applebaum, contends that training focused on microaggressions</w:t>
      </w:r>
      <w:r w:rsidR="003F21EB" w:rsidRPr="00F91828">
        <w:rPr>
          <w:rFonts w:ascii="Times New Roman" w:hAnsi="Times New Roman" w:cs="Times New Roman"/>
          <w:color w:val="000000" w:themeColor="text1"/>
          <w:lang w:val="en-US"/>
        </w:rPr>
        <w:t>—</w:t>
      </w:r>
      <w:r w:rsidR="00C1394D" w:rsidRPr="00F91828">
        <w:rPr>
          <w:rFonts w:ascii="Times New Roman" w:hAnsi="Times New Roman" w:cs="Times New Roman"/>
          <w:color w:val="000000" w:themeColor="text1"/>
          <w:lang w:val="en-US"/>
        </w:rPr>
        <w:t>one of the major impacts of bias</w:t>
      </w:r>
      <w:r w:rsidR="003F21EB" w:rsidRPr="00F91828">
        <w:rPr>
          <w:rFonts w:ascii="Times New Roman" w:hAnsi="Times New Roman" w:cs="Times New Roman"/>
          <w:color w:val="000000" w:themeColor="text1"/>
          <w:lang w:val="en-US"/>
        </w:rPr>
        <w:t>—</w:t>
      </w:r>
      <w:r w:rsidR="00C1394D" w:rsidRPr="00F91828">
        <w:rPr>
          <w:rFonts w:ascii="Times New Roman" w:hAnsi="Times New Roman" w:cs="Times New Roman"/>
          <w:color w:val="000000" w:themeColor="text1"/>
          <w:lang w:val="en-US"/>
        </w:rPr>
        <w:t>is likely to be more impact</w:t>
      </w:r>
      <w:r w:rsidR="001C2A81" w:rsidRPr="00F91828">
        <w:rPr>
          <w:rFonts w:ascii="Times New Roman" w:hAnsi="Times New Roman" w:cs="Times New Roman"/>
          <w:color w:val="000000" w:themeColor="text1"/>
          <w:lang w:val="en-US"/>
        </w:rPr>
        <w:t>ful</w:t>
      </w:r>
      <w:r w:rsidR="00C1394D" w:rsidRPr="00F91828">
        <w:rPr>
          <w:rFonts w:ascii="Times New Roman" w:hAnsi="Times New Roman" w:cs="Times New Roman"/>
          <w:color w:val="000000" w:themeColor="text1"/>
          <w:lang w:val="en-US"/>
        </w:rPr>
        <w:t xml:space="preserve"> than a workshop that focuses primary on </w:t>
      </w:r>
      <w:r w:rsidR="008F080A" w:rsidRPr="00F91828">
        <w:rPr>
          <w:rFonts w:ascii="Times New Roman" w:hAnsi="Times New Roman" w:cs="Times New Roman"/>
          <w:color w:val="000000" w:themeColor="text1"/>
          <w:lang w:val="en-US"/>
        </w:rPr>
        <w:t>bias-reduction</w:t>
      </w:r>
      <w:r w:rsidR="00C1394D" w:rsidRPr="00F91828">
        <w:rPr>
          <w:rFonts w:ascii="Times New Roman" w:hAnsi="Times New Roman" w:cs="Times New Roman"/>
          <w:color w:val="000000" w:themeColor="text1"/>
          <w:lang w:val="en-US"/>
        </w:rPr>
        <w:t>.</w:t>
      </w:r>
      <w:r w:rsidR="00C1394D" w:rsidRPr="00F91828">
        <w:rPr>
          <w:rStyle w:val="FootnoteReference"/>
          <w:rFonts w:ascii="Times New Roman" w:hAnsi="Times New Roman" w:cs="Times New Roman"/>
          <w:color w:val="000000" w:themeColor="text1"/>
          <w:lang w:val="en-US"/>
        </w:rPr>
        <w:footnoteReference w:id="244"/>
      </w:r>
      <w:r w:rsidR="00C1394D" w:rsidRPr="00F91828">
        <w:rPr>
          <w:rFonts w:ascii="Times New Roman" w:hAnsi="Times New Roman" w:cs="Times New Roman"/>
          <w:color w:val="000000" w:themeColor="text1"/>
          <w:lang w:val="en-US"/>
        </w:rPr>
        <w:t xml:space="preserve">  And Katharine Bartlett</w:t>
      </w:r>
      <w:r w:rsidR="001C2A81" w:rsidRPr="00F91828">
        <w:rPr>
          <w:rFonts w:ascii="Times New Roman" w:hAnsi="Times New Roman" w:cs="Times New Roman"/>
          <w:color w:val="000000" w:themeColor="text1"/>
          <w:lang w:val="en-US"/>
        </w:rPr>
        <w:t>, noting that workplace DEI trainings are famously unpopular with employees</w:t>
      </w:r>
      <w:r w:rsidR="008F080A" w:rsidRPr="00F91828">
        <w:rPr>
          <w:rFonts w:ascii="Times New Roman" w:hAnsi="Times New Roman" w:cs="Times New Roman"/>
          <w:color w:val="000000" w:themeColor="text1"/>
          <w:lang w:val="en-US"/>
        </w:rPr>
        <w:t xml:space="preserve"> (but more so with men than with women)</w:t>
      </w:r>
      <w:r w:rsidR="001C2A81" w:rsidRPr="00F91828">
        <w:rPr>
          <w:rFonts w:ascii="Times New Roman" w:hAnsi="Times New Roman" w:cs="Times New Roman"/>
          <w:color w:val="000000" w:themeColor="text1"/>
          <w:lang w:val="en-US"/>
        </w:rPr>
        <w:t>,</w:t>
      </w:r>
      <w:r w:rsidR="00C1394D" w:rsidRPr="00F91828">
        <w:rPr>
          <w:rFonts w:ascii="Times New Roman" w:hAnsi="Times New Roman" w:cs="Times New Roman"/>
          <w:color w:val="000000" w:themeColor="text1"/>
          <w:lang w:val="en-US"/>
        </w:rPr>
        <w:t xml:space="preserve"> </w:t>
      </w:r>
      <w:r w:rsidR="001C2A81" w:rsidRPr="00F91828">
        <w:rPr>
          <w:rFonts w:ascii="Times New Roman" w:hAnsi="Times New Roman" w:cs="Times New Roman"/>
          <w:color w:val="000000" w:themeColor="text1"/>
          <w:lang w:val="en-US"/>
        </w:rPr>
        <w:t>recommends that</w:t>
      </w:r>
      <w:r w:rsidR="00355062" w:rsidRPr="00F91828">
        <w:rPr>
          <w:rFonts w:ascii="Times New Roman" w:hAnsi="Times New Roman" w:cs="Times New Roman"/>
          <w:color w:val="000000" w:themeColor="text1"/>
          <w:lang w:val="en-US"/>
        </w:rPr>
        <w:t xml:space="preserve"> </w:t>
      </w:r>
      <w:r w:rsidR="008F080A" w:rsidRPr="00F91828">
        <w:rPr>
          <w:rFonts w:ascii="Times New Roman" w:hAnsi="Times New Roman" w:cs="Times New Roman"/>
          <w:color w:val="000000" w:themeColor="text1"/>
          <w:lang w:val="en-US"/>
        </w:rPr>
        <w:t xml:space="preserve">workshops </w:t>
      </w:r>
      <w:r w:rsidR="00355062" w:rsidRPr="00F91828">
        <w:rPr>
          <w:rFonts w:ascii="Times New Roman" w:hAnsi="Times New Roman" w:cs="Times New Roman"/>
          <w:color w:val="000000" w:themeColor="text1"/>
          <w:lang w:val="en-US"/>
        </w:rPr>
        <w:t>should be “designed to motivate people to do the self-examination necessary to reduce unconscious bias.”</w:t>
      </w:r>
      <w:r w:rsidR="00355062" w:rsidRPr="00F91828">
        <w:rPr>
          <w:rStyle w:val="FootnoteReference"/>
          <w:rFonts w:ascii="Times New Roman" w:hAnsi="Times New Roman" w:cs="Times New Roman"/>
          <w:color w:val="000000" w:themeColor="text1"/>
          <w:lang w:val="en-US"/>
        </w:rPr>
        <w:footnoteReference w:id="245"/>
      </w:r>
    </w:p>
    <w:p w14:paraId="088E74CD" w14:textId="316ED2E8" w:rsidR="00696565" w:rsidRPr="00F91828" w:rsidRDefault="00E207D8"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There </w:t>
      </w:r>
      <w:r w:rsidR="005D619A" w:rsidRPr="00F91828">
        <w:rPr>
          <w:rFonts w:ascii="Times New Roman" w:hAnsi="Times New Roman" w:cs="Times New Roman"/>
          <w:color w:val="000000" w:themeColor="text1"/>
          <w:lang w:val="en-US"/>
        </w:rPr>
        <w:t>are</w:t>
      </w:r>
      <w:r w:rsidRPr="00F91828">
        <w:rPr>
          <w:rFonts w:ascii="Times New Roman" w:hAnsi="Times New Roman" w:cs="Times New Roman"/>
          <w:color w:val="000000" w:themeColor="text1"/>
          <w:lang w:val="en-US"/>
        </w:rPr>
        <w:t xml:space="preserve"> conflicting </w:t>
      </w:r>
      <w:r w:rsidR="005D619A" w:rsidRPr="00F91828">
        <w:rPr>
          <w:rFonts w:ascii="Times New Roman" w:hAnsi="Times New Roman" w:cs="Times New Roman"/>
          <w:color w:val="000000" w:themeColor="text1"/>
          <w:lang w:val="en-US"/>
        </w:rPr>
        <w:t>conclusion</w:t>
      </w:r>
      <w:r w:rsidR="005F71B0" w:rsidRPr="00F91828">
        <w:rPr>
          <w:rFonts w:ascii="Times New Roman" w:hAnsi="Times New Roman" w:cs="Times New Roman"/>
          <w:color w:val="000000" w:themeColor="text1"/>
          <w:lang w:val="en-US"/>
        </w:rPr>
        <w:t>s</w:t>
      </w:r>
      <w:r w:rsidR="005D619A" w:rsidRPr="00F91828">
        <w:rPr>
          <w:rFonts w:ascii="Times New Roman" w:hAnsi="Times New Roman" w:cs="Times New Roman"/>
          <w:color w:val="000000" w:themeColor="text1"/>
          <w:lang w:val="en-US"/>
        </w:rPr>
        <w:t xml:space="preserve"> in the </w:t>
      </w:r>
      <w:r w:rsidRPr="00F91828">
        <w:rPr>
          <w:rFonts w:ascii="Times New Roman" w:hAnsi="Times New Roman" w:cs="Times New Roman"/>
          <w:color w:val="000000" w:themeColor="text1"/>
          <w:lang w:val="en-US"/>
        </w:rPr>
        <w:t xml:space="preserve">research </w:t>
      </w:r>
      <w:r w:rsidR="005D619A" w:rsidRPr="00F91828">
        <w:rPr>
          <w:rFonts w:ascii="Times New Roman" w:hAnsi="Times New Roman" w:cs="Times New Roman"/>
          <w:color w:val="000000" w:themeColor="text1"/>
          <w:lang w:val="en-US"/>
        </w:rPr>
        <w:t xml:space="preserve">about </w:t>
      </w:r>
      <w:r w:rsidRPr="00F91828">
        <w:rPr>
          <w:rFonts w:ascii="Times New Roman" w:hAnsi="Times New Roman" w:cs="Times New Roman"/>
          <w:color w:val="000000" w:themeColor="text1"/>
          <w:lang w:val="en-US"/>
        </w:rPr>
        <w:t xml:space="preserve">whether UBT is </w:t>
      </w:r>
      <w:r w:rsidR="005D619A" w:rsidRPr="00F91828">
        <w:rPr>
          <w:rFonts w:ascii="Times New Roman" w:hAnsi="Times New Roman" w:cs="Times New Roman"/>
          <w:color w:val="000000" w:themeColor="text1"/>
          <w:lang w:val="en-US"/>
        </w:rPr>
        <w:t>in</w:t>
      </w:r>
      <w:r w:rsidRPr="00F91828">
        <w:rPr>
          <w:rFonts w:ascii="Times New Roman" w:hAnsi="Times New Roman" w:cs="Times New Roman"/>
          <w:color w:val="000000" w:themeColor="text1"/>
          <w:lang w:val="en-US"/>
        </w:rPr>
        <w:t>effective</w:t>
      </w:r>
      <w:r w:rsidR="005D619A" w:rsidRPr="00F91828">
        <w:rPr>
          <w:rFonts w:ascii="Times New Roman" w:hAnsi="Times New Roman" w:cs="Times New Roman"/>
          <w:color w:val="000000" w:themeColor="text1"/>
          <w:lang w:val="en-US"/>
        </w:rPr>
        <w:t xml:space="preserve"> or counterproductive if it is mandatory, as opposed to voluntary</w:t>
      </w:r>
      <w:r w:rsidR="005F71B0" w:rsidRPr="00F91828">
        <w:rPr>
          <w:rFonts w:ascii="Times New Roman" w:hAnsi="Times New Roman" w:cs="Times New Roman"/>
          <w:color w:val="000000" w:themeColor="text1"/>
          <w:lang w:val="en-US"/>
        </w:rPr>
        <w:t>.  These results may be affected by the incentives offered to employees for participating (as opposed to punishment for failing to participate), the extent of support for the organization’s anti-bias goals,</w:t>
      </w:r>
      <w:r w:rsidR="00877BB1" w:rsidRPr="00F91828">
        <w:rPr>
          <w:rFonts w:ascii="Times New Roman" w:hAnsi="Times New Roman" w:cs="Times New Roman"/>
          <w:color w:val="000000" w:themeColor="text1"/>
          <w:lang w:val="en-US"/>
        </w:rPr>
        <w:t xml:space="preserve"> the effectiveness of the training itself, and many other factors.  The UK study</w:t>
      </w:r>
      <w:r w:rsidR="00CF2F21" w:rsidRPr="00F91828">
        <w:rPr>
          <w:rFonts w:ascii="Times New Roman" w:hAnsi="Times New Roman" w:cs="Times New Roman"/>
          <w:color w:val="000000" w:themeColor="text1"/>
          <w:lang w:val="en-US"/>
        </w:rPr>
        <w:t xml:space="preserve"> </w:t>
      </w:r>
      <w:r w:rsidR="00877BB1" w:rsidRPr="00F91828">
        <w:rPr>
          <w:rFonts w:ascii="Times New Roman" w:hAnsi="Times New Roman" w:cs="Times New Roman"/>
          <w:color w:val="000000" w:themeColor="text1"/>
          <w:lang w:val="en-US"/>
        </w:rPr>
        <w:t>cited earlier in this article</w:t>
      </w:r>
      <w:r w:rsidR="002F6ACD" w:rsidRPr="00F91828">
        <w:rPr>
          <w:rStyle w:val="FootnoteReference"/>
          <w:rFonts w:ascii="Times New Roman" w:hAnsi="Times New Roman" w:cs="Times New Roman"/>
          <w:color w:val="000000" w:themeColor="text1"/>
          <w:lang w:val="en-US"/>
        </w:rPr>
        <w:footnoteReference w:id="246"/>
      </w:r>
      <w:r w:rsidR="00B2353A" w:rsidRPr="00F91828">
        <w:rPr>
          <w:rFonts w:ascii="Times New Roman" w:hAnsi="Times New Roman" w:cs="Times New Roman"/>
          <w:color w:val="000000" w:themeColor="text1"/>
          <w:lang w:val="en-US"/>
        </w:rPr>
        <w:t xml:space="preserve"> finds scientific support</w:t>
      </w:r>
      <w:r w:rsidR="003F21EB" w:rsidRPr="00F91828">
        <w:rPr>
          <w:rFonts w:ascii="Times New Roman" w:hAnsi="Times New Roman" w:cs="Times New Roman"/>
          <w:color w:val="000000" w:themeColor="text1"/>
          <w:lang w:val="en-US"/>
        </w:rPr>
        <w:t>—</w:t>
      </w:r>
      <w:r w:rsidR="00B2353A" w:rsidRPr="00F91828">
        <w:rPr>
          <w:rFonts w:ascii="Times New Roman" w:hAnsi="Times New Roman" w:cs="Times New Roman"/>
          <w:color w:val="000000" w:themeColor="text1"/>
          <w:lang w:val="en-US"/>
        </w:rPr>
        <w:t>albeit not robust</w:t>
      </w:r>
      <w:r w:rsidR="003F21EB" w:rsidRPr="00F91828">
        <w:rPr>
          <w:rFonts w:ascii="Times New Roman" w:hAnsi="Times New Roman" w:cs="Times New Roman"/>
          <w:color w:val="000000" w:themeColor="text1"/>
          <w:lang w:val="en-US"/>
        </w:rPr>
        <w:t>—</w:t>
      </w:r>
      <w:r w:rsidR="00B2353A" w:rsidRPr="00F91828">
        <w:rPr>
          <w:rFonts w:ascii="Times New Roman" w:hAnsi="Times New Roman" w:cs="Times New Roman"/>
          <w:color w:val="000000" w:themeColor="text1"/>
          <w:lang w:val="en-US"/>
        </w:rPr>
        <w:t>for the use of mandatory UBT</w:t>
      </w:r>
      <w:r w:rsidR="00DD4314" w:rsidRPr="00F91828">
        <w:rPr>
          <w:rFonts w:ascii="Times New Roman" w:hAnsi="Times New Roman" w:cs="Times New Roman"/>
          <w:color w:val="000000" w:themeColor="text1"/>
          <w:lang w:val="en-US"/>
        </w:rPr>
        <w:t xml:space="preserve"> in organizations</w:t>
      </w:r>
      <w:r w:rsidR="00B2353A" w:rsidRPr="00F91828">
        <w:rPr>
          <w:rFonts w:ascii="Times New Roman" w:hAnsi="Times New Roman" w:cs="Times New Roman"/>
          <w:color w:val="000000" w:themeColor="text1"/>
          <w:lang w:val="en-US"/>
        </w:rPr>
        <w:t>.</w:t>
      </w:r>
      <w:r w:rsidR="002E3962" w:rsidRPr="00F91828">
        <w:rPr>
          <w:rFonts w:ascii="Times New Roman" w:hAnsi="Times New Roman" w:cs="Times New Roman"/>
          <w:color w:val="000000" w:themeColor="text1"/>
          <w:lang w:val="en-US"/>
        </w:rPr>
        <w:t xml:space="preserve">  Dobbin et al. (2016) compared voluntary and mandatory UBT in </w:t>
      </w:r>
      <w:r w:rsidR="000020AC" w:rsidRPr="00F91828">
        <w:rPr>
          <w:rFonts w:ascii="Times New Roman" w:hAnsi="Times New Roman" w:cs="Times New Roman"/>
          <w:color w:val="000000" w:themeColor="text1"/>
          <w:lang w:val="en-US"/>
        </w:rPr>
        <w:t xml:space="preserve">829 </w:t>
      </w:r>
      <w:r w:rsidR="002E3962" w:rsidRPr="00F91828">
        <w:rPr>
          <w:rFonts w:ascii="Times New Roman" w:hAnsi="Times New Roman" w:cs="Times New Roman"/>
          <w:color w:val="000000" w:themeColor="text1"/>
          <w:lang w:val="en-US"/>
        </w:rPr>
        <w:t xml:space="preserve">midsize and large companies in the U.S. and found that the former </w:t>
      </w:r>
      <w:r w:rsidR="00A81D92" w:rsidRPr="00F91828">
        <w:rPr>
          <w:rFonts w:ascii="Times New Roman" w:hAnsi="Times New Roman" w:cs="Times New Roman"/>
          <w:color w:val="000000" w:themeColor="text1"/>
          <w:lang w:val="en-US"/>
        </w:rPr>
        <w:t>was associated with gains in the number of women and minorities in management, while the latter was associated with a reduction in those numbers.</w:t>
      </w:r>
      <w:r w:rsidR="00A81D92" w:rsidRPr="00F91828">
        <w:rPr>
          <w:rStyle w:val="FootnoteReference"/>
          <w:rFonts w:ascii="Times New Roman" w:hAnsi="Times New Roman" w:cs="Times New Roman"/>
          <w:color w:val="000000" w:themeColor="text1"/>
          <w:lang w:val="en-US"/>
        </w:rPr>
        <w:footnoteReference w:id="247"/>
      </w:r>
      <w:r w:rsidR="002E3962" w:rsidRPr="00F91828">
        <w:rPr>
          <w:rFonts w:ascii="Times New Roman" w:hAnsi="Times New Roman" w:cs="Times New Roman"/>
          <w:color w:val="000000" w:themeColor="text1"/>
          <w:lang w:val="en-US"/>
        </w:rPr>
        <w:t xml:space="preserve"> </w:t>
      </w:r>
    </w:p>
    <w:p w14:paraId="7026BA6E" w14:textId="76CFCA82" w:rsidR="0069223C" w:rsidRPr="00F91828" w:rsidRDefault="0069223C"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other consideration: there could be legal risk for employers </w:t>
      </w:r>
      <w:r w:rsidR="00597CA0"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and </w:t>
      </w:r>
      <w:r w:rsidR="00597CA0" w:rsidRPr="00F91828">
        <w:rPr>
          <w:rFonts w:ascii="Times New Roman" w:hAnsi="Times New Roman" w:cs="Times New Roman"/>
          <w:color w:val="000000" w:themeColor="text1"/>
          <w:lang w:val="en-US"/>
        </w:rPr>
        <w:t xml:space="preserve">possibly </w:t>
      </w:r>
      <w:r w:rsidRPr="00F91828">
        <w:rPr>
          <w:rFonts w:ascii="Times New Roman" w:hAnsi="Times New Roman" w:cs="Times New Roman"/>
          <w:color w:val="000000" w:themeColor="text1"/>
          <w:lang w:val="en-US"/>
        </w:rPr>
        <w:t xml:space="preserve">other </w:t>
      </w:r>
      <w:r w:rsidR="00597CA0" w:rsidRPr="00F91828">
        <w:rPr>
          <w:rFonts w:ascii="Times New Roman" w:hAnsi="Times New Roman" w:cs="Times New Roman"/>
          <w:color w:val="000000" w:themeColor="text1"/>
          <w:lang w:val="en-US"/>
        </w:rPr>
        <w:t>institu</w:t>
      </w:r>
      <w:r w:rsidRPr="00F91828">
        <w:rPr>
          <w:rFonts w:ascii="Times New Roman" w:hAnsi="Times New Roman" w:cs="Times New Roman"/>
          <w:color w:val="000000" w:themeColor="text1"/>
          <w:lang w:val="en-US"/>
        </w:rPr>
        <w:t>tions</w:t>
      </w:r>
      <w:r w:rsidR="00597CA0" w:rsidRPr="00F91828">
        <w:rPr>
          <w:rFonts w:ascii="Times New Roman" w:hAnsi="Times New Roman" w:cs="Times New Roman"/>
          <w:color w:val="000000" w:themeColor="text1"/>
          <w:lang w:val="en-US"/>
        </w:rPr>
        <w:t>, such as non-profits and publicly funded organizations)</w:t>
      </w:r>
      <w:r w:rsidRPr="00F91828">
        <w:rPr>
          <w:rFonts w:ascii="Times New Roman" w:hAnsi="Times New Roman" w:cs="Times New Roman"/>
          <w:color w:val="000000" w:themeColor="text1"/>
          <w:lang w:val="en-US"/>
        </w:rPr>
        <w:t xml:space="preserve"> in offering UBT, </w:t>
      </w:r>
      <w:r w:rsidR="00597CA0" w:rsidRPr="00F91828">
        <w:rPr>
          <w:rFonts w:ascii="Times New Roman" w:hAnsi="Times New Roman" w:cs="Times New Roman"/>
          <w:color w:val="000000" w:themeColor="text1"/>
          <w:lang w:val="en-US"/>
        </w:rPr>
        <w:t>if attendance is required.  T</w:t>
      </w:r>
      <w:r w:rsidRPr="00F91828">
        <w:rPr>
          <w:rFonts w:ascii="Times New Roman" w:hAnsi="Times New Roman" w:cs="Times New Roman"/>
          <w:color w:val="000000" w:themeColor="text1"/>
          <w:lang w:val="en-US"/>
        </w:rPr>
        <w:t>he political backlash against anti-racist initiatives has led to the passage of legislation i</w:t>
      </w:r>
      <w:r w:rsidR="00C2307F" w:rsidRPr="00F91828">
        <w:rPr>
          <w:rFonts w:ascii="Times New Roman" w:hAnsi="Times New Roman" w:cs="Times New Roman"/>
          <w:color w:val="000000" w:themeColor="text1"/>
          <w:lang w:val="en-US"/>
        </w:rPr>
        <w:t>n</w:t>
      </w:r>
      <w:r w:rsidRPr="00F91828">
        <w:rPr>
          <w:rFonts w:ascii="Times New Roman" w:hAnsi="Times New Roman" w:cs="Times New Roman"/>
          <w:color w:val="000000" w:themeColor="text1"/>
          <w:lang w:val="en-US"/>
        </w:rPr>
        <w:t xml:space="preserve"> several </w:t>
      </w:r>
      <w:r w:rsidR="00C2307F" w:rsidRPr="00F91828">
        <w:rPr>
          <w:rFonts w:ascii="Times New Roman" w:hAnsi="Times New Roman" w:cs="Times New Roman"/>
          <w:color w:val="000000" w:themeColor="text1"/>
          <w:lang w:val="en-US"/>
        </w:rPr>
        <w:t xml:space="preserve">U.S. </w:t>
      </w:r>
      <w:r w:rsidRPr="00F91828">
        <w:rPr>
          <w:rFonts w:ascii="Times New Roman" w:hAnsi="Times New Roman" w:cs="Times New Roman"/>
          <w:color w:val="000000" w:themeColor="text1"/>
          <w:lang w:val="en-US"/>
        </w:rPr>
        <w:t>states that explicitly prohibit</w:t>
      </w:r>
      <w:r w:rsidR="00597CA0" w:rsidRPr="00F91828">
        <w:rPr>
          <w:rFonts w:ascii="Times New Roman" w:hAnsi="Times New Roman" w:cs="Times New Roman"/>
          <w:color w:val="000000" w:themeColor="text1"/>
          <w:lang w:val="en-US"/>
        </w:rPr>
        <w:t>s</w:t>
      </w:r>
      <w:r w:rsidRPr="00F91828">
        <w:rPr>
          <w:rFonts w:ascii="Times New Roman" w:hAnsi="Times New Roman" w:cs="Times New Roman"/>
          <w:color w:val="000000" w:themeColor="text1"/>
          <w:lang w:val="en-US"/>
        </w:rPr>
        <w:t xml:space="preserve"> employers from requiring employees to participate in diversity training.</w:t>
      </w:r>
      <w:r w:rsidRPr="00F91828">
        <w:rPr>
          <w:rStyle w:val="FootnoteReference"/>
          <w:rFonts w:ascii="Times New Roman" w:hAnsi="Times New Roman" w:cs="Times New Roman"/>
          <w:color w:val="000000" w:themeColor="text1"/>
          <w:lang w:val="en-US"/>
        </w:rPr>
        <w:footnoteReference w:id="248"/>
      </w:r>
      <w:r w:rsidR="00A60041" w:rsidRPr="00F91828">
        <w:rPr>
          <w:rFonts w:ascii="Times New Roman" w:hAnsi="Times New Roman" w:cs="Times New Roman"/>
          <w:color w:val="000000" w:themeColor="text1"/>
          <w:lang w:val="en-US"/>
        </w:rPr>
        <w:t xml:space="preserve">  However, it appears that the use of </w:t>
      </w:r>
      <w:r w:rsidR="00A60041" w:rsidRPr="00F91828">
        <w:rPr>
          <w:rFonts w:ascii="Times New Roman" w:hAnsi="Times New Roman" w:cs="Times New Roman"/>
          <w:i/>
          <w:iCs/>
          <w:color w:val="000000" w:themeColor="text1"/>
          <w:lang w:val="en-US"/>
        </w:rPr>
        <w:t>voluntary</w:t>
      </w:r>
      <w:r w:rsidR="00A60041" w:rsidRPr="00F91828">
        <w:rPr>
          <w:rFonts w:ascii="Times New Roman" w:hAnsi="Times New Roman" w:cs="Times New Roman"/>
          <w:color w:val="000000" w:themeColor="text1"/>
          <w:lang w:val="en-US"/>
        </w:rPr>
        <w:t xml:space="preserve"> trainings may escape such prohibitions.</w:t>
      </w:r>
      <w:r w:rsidR="00A60041" w:rsidRPr="00F91828">
        <w:rPr>
          <w:rStyle w:val="FootnoteReference"/>
          <w:rFonts w:ascii="Times New Roman" w:hAnsi="Times New Roman" w:cs="Times New Roman"/>
          <w:color w:val="000000" w:themeColor="text1"/>
          <w:lang w:val="en-US"/>
        </w:rPr>
        <w:footnoteReference w:id="249"/>
      </w:r>
    </w:p>
    <w:p w14:paraId="2E39794A" w14:textId="4CB8FB97" w:rsidR="000020AC" w:rsidRPr="00F91828" w:rsidRDefault="00B2353A" w:rsidP="006F1BDE">
      <w:pPr>
        <w:widowControl w:val="0"/>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2.</w:t>
      </w:r>
      <w:r w:rsidR="000020AC" w:rsidRPr="00F91828">
        <w:rPr>
          <w:rFonts w:ascii="Times New Roman" w:hAnsi="Times New Roman" w:cs="Times New Roman"/>
          <w:i/>
          <w:iCs/>
          <w:color w:val="000000" w:themeColor="text1"/>
          <w:lang w:val="en-US"/>
        </w:rPr>
        <w:t xml:space="preserve">  </w:t>
      </w:r>
      <w:r w:rsidR="007F09F8" w:rsidRPr="00F91828">
        <w:rPr>
          <w:rFonts w:ascii="Times New Roman" w:hAnsi="Times New Roman" w:cs="Times New Roman"/>
          <w:i/>
          <w:iCs/>
          <w:color w:val="000000" w:themeColor="text1"/>
          <w:lang w:val="en-US"/>
        </w:rPr>
        <w:t>Discussion</w:t>
      </w:r>
      <w:r w:rsidRPr="00F91828">
        <w:rPr>
          <w:rFonts w:ascii="Times New Roman" w:hAnsi="Times New Roman" w:cs="Times New Roman"/>
          <w:i/>
          <w:iCs/>
          <w:color w:val="000000" w:themeColor="text1"/>
          <w:lang w:val="en-US"/>
        </w:rPr>
        <w:t xml:space="preserve"> </w:t>
      </w:r>
      <w:r w:rsidR="000020AC" w:rsidRPr="00F91828">
        <w:rPr>
          <w:rFonts w:ascii="Times New Roman" w:hAnsi="Times New Roman" w:cs="Times New Roman"/>
          <w:i/>
          <w:iCs/>
          <w:color w:val="000000" w:themeColor="text1"/>
          <w:lang w:val="en-US"/>
        </w:rPr>
        <w:t>G</w:t>
      </w:r>
      <w:r w:rsidRPr="00F91828">
        <w:rPr>
          <w:rFonts w:ascii="Times New Roman" w:hAnsi="Times New Roman" w:cs="Times New Roman"/>
          <w:i/>
          <w:iCs/>
          <w:color w:val="000000" w:themeColor="text1"/>
          <w:lang w:val="en-US"/>
        </w:rPr>
        <w:t xml:space="preserve">roups and </w:t>
      </w:r>
      <w:r w:rsidR="000020AC" w:rsidRPr="00F91828">
        <w:rPr>
          <w:rFonts w:ascii="Times New Roman" w:hAnsi="Times New Roman" w:cs="Times New Roman"/>
          <w:i/>
          <w:iCs/>
          <w:color w:val="000000" w:themeColor="text1"/>
          <w:lang w:val="en-US"/>
        </w:rPr>
        <w:t>A</w:t>
      </w:r>
      <w:r w:rsidRPr="00F91828">
        <w:rPr>
          <w:rFonts w:ascii="Times New Roman" w:hAnsi="Times New Roman" w:cs="Times New Roman"/>
          <w:i/>
          <w:iCs/>
          <w:color w:val="000000" w:themeColor="text1"/>
          <w:lang w:val="en-US"/>
        </w:rPr>
        <w:t xml:space="preserve">ffinity </w:t>
      </w:r>
      <w:r w:rsidR="000020AC" w:rsidRPr="00F91828">
        <w:rPr>
          <w:rFonts w:ascii="Times New Roman" w:hAnsi="Times New Roman" w:cs="Times New Roman"/>
          <w:i/>
          <w:iCs/>
          <w:color w:val="000000" w:themeColor="text1"/>
          <w:lang w:val="en-US"/>
        </w:rPr>
        <w:t>G</w:t>
      </w:r>
      <w:r w:rsidRPr="00F91828">
        <w:rPr>
          <w:rFonts w:ascii="Times New Roman" w:hAnsi="Times New Roman" w:cs="Times New Roman"/>
          <w:i/>
          <w:iCs/>
          <w:color w:val="000000" w:themeColor="text1"/>
          <w:lang w:val="en-US"/>
        </w:rPr>
        <w:t>roup</w:t>
      </w:r>
      <w:r w:rsidR="000020AC" w:rsidRPr="00F91828">
        <w:rPr>
          <w:rFonts w:ascii="Times New Roman" w:hAnsi="Times New Roman" w:cs="Times New Roman"/>
          <w:i/>
          <w:iCs/>
          <w:color w:val="000000" w:themeColor="text1"/>
          <w:lang w:val="en-US"/>
        </w:rPr>
        <w:t>s</w:t>
      </w:r>
    </w:p>
    <w:p w14:paraId="21D8646E" w14:textId="12C8D921" w:rsidR="0069731E" w:rsidRPr="00F91828" w:rsidRDefault="0069731E"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of the ways that organizations can maximize the impact of UBT is by creating, or by allowing the organization’s resources to be used for, discussion groups that build on what was learned in the UBT.  These groups can </w:t>
      </w:r>
      <w:r w:rsidR="00E01860" w:rsidRPr="00F91828">
        <w:rPr>
          <w:rFonts w:ascii="Times New Roman" w:hAnsi="Times New Roman" w:cs="Times New Roman"/>
          <w:color w:val="000000" w:themeColor="text1"/>
          <w:lang w:val="en-US"/>
        </w:rPr>
        <w:t xml:space="preserve">explicitly </w:t>
      </w:r>
      <w:r w:rsidRPr="00F91828">
        <w:rPr>
          <w:rFonts w:ascii="Times New Roman" w:hAnsi="Times New Roman" w:cs="Times New Roman"/>
          <w:color w:val="000000" w:themeColor="text1"/>
          <w:lang w:val="en-US"/>
        </w:rPr>
        <w:t xml:space="preserve">support the goals of </w:t>
      </w:r>
      <w:r w:rsidR="00E01860" w:rsidRPr="00F91828">
        <w:rPr>
          <w:rFonts w:ascii="Times New Roman" w:hAnsi="Times New Roman" w:cs="Times New Roman"/>
          <w:color w:val="000000" w:themeColor="text1"/>
          <w:lang w:val="en-US"/>
        </w:rPr>
        <w:t xml:space="preserve">bias reduction through increasing awareness of bias and its </w:t>
      </w:r>
      <w:r w:rsidR="00232CB2" w:rsidRPr="00F91828">
        <w:rPr>
          <w:rFonts w:ascii="Times New Roman" w:hAnsi="Times New Roman" w:cs="Times New Roman"/>
          <w:color w:val="000000" w:themeColor="text1"/>
          <w:lang w:val="en-US"/>
        </w:rPr>
        <w:t>effects and</w:t>
      </w:r>
      <w:r w:rsidR="00E01860" w:rsidRPr="00F91828">
        <w:rPr>
          <w:rFonts w:ascii="Times New Roman" w:hAnsi="Times New Roman" w:cs="Times New Roman"/>
          <w:color w:val="000000" w:themeColor="text1"/>
          <w:lang w:val="en-US"/>
        </w:rPr>
        <w:t xml:space="preserve"> may also</w:t>
      </w:r>
      <w:r w:rsidR="003F21EB" w:rsidRPr="00F91828">
        <w:rPr>
          <w:rFonts w:ascii="Times New Roman" w:hAnsi="Times New Roman" w:cs="Times New Roman"/>
          <w:color w:val="000000" w:themeColor="text1"/>
          <w:lang w:val="en-US"/>
        </w:rPr>
        <w:t>—</w:t>
      </w:r>
      <w:r w:rsidR="00E01860" w:rsidRPr="00F91828">
        <w:rPr>
          <w:rFonts w:ascii="Times New Roman" w:hAnsi="Times New Roman" w:cs="Times New Roman"/>
          <w:color w:val="000000" w:themeColor="text1"/>
          <w:lang w:val="en-US"/>
        </w:rPr>
        <w:t>depending on the diversity of the group</w:t>
      </w:r>
      <w:r w:rsidR="003F21EB" w:rsidRPr="00F91828">
        <w:rPr>
          <w:rFonts w:ascii="Times New Roman" w:hAnsi="Times New Roman" w:cs="Times New Roman"/>
          <w:color w:val="000000" w:themeColor="text1"/>
          <w:lang w:val="en-US"/>
        </w:rPr>
        <w:t>—</w:t>
      </w:r>
      <w:r w:rsidR="00E01860" w:rsidRPr="00F91828">
        <w:rPr>
          <w:rFonts w:ascii="Times New Roman" w:hAnsi="Times New Roman" w:cs="Times New Roman"/>
          <w:color w:val="000000" w:themeColor="text1"/>
          <w:lang w:val="en-US"/>
        </w:rPr>
        <w:t>support the goals of increasing intergroup contact, individuation, perspective-taking, and stereotype reduction.</w:t>
      </w:r>
    </w:p>
    <w:p w14:paraId="0FC4B48D" w14:textId="2D1E4AC8" w:rsidR="00E01860" w:rsidRPr="00F91828" w:rsidRDefault="00E01860"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Affinity groups, also known as employee resource groups, typically include people with a common identity</w:t>
      </w:r>
      <w:r w:rsidR="00A246B9">
        <w:rPr>
          <w:rFonts w:ascii="Times New Roman" w:hAnsi="Times New Roman" w:cs="Times New Roman"/>
          <w:color w:val="000000" w:themeColor="text1"/>
          <w:lang w:val="en-US"/>
        </w:rPr>
        <w:t xml:space="preserve">.  They </w:t>
      </w:r>
      <w:r w:rsidRPr="00F91828">
        <w:rPr>
          <w:rFonts w:ascii="Times New Roman" w:hAnsi="Times New Roman" w:cs="Times New Roman"/>
          <w:color w:val="000000" w:themeColor="text1"/>
          <w:lang w:val="en-US"/>
        </w:rPr>
        <w:t xml:space="preserve">are intended to provide mutual support and increased agency for a group (based on race, gender, </w:t>
      </w:r>
      <w:r w:rsidR="00052F61" w:rsidRPr="00F91828">
        <w:rPr>
          <w:rFonts w:ascii="Times New Roman" w:hAnsi="Times New Roman" w:cs="Times New Roman"/>
          <w:color w:val="000000" w:themeColor="text1"/>
          <w:lang w:val="en-US"/>
        </w:rPr>
        <w:t xml:space="preserve">sexual orientation, etc.) </w:t>
      </w:r>
      <w:r w:rsidR="00C2307F" w:rsidRPr="00F91828">
        <w:rPr>
          <w:rFonts w:ascii="Times New Roman" w:hAnsi="Times New Roman" w:cs="Times New Roman"/>
          <w:color w:val="000000" w:themeColor="text1"/>
          <w:lang w:val="en-US"/>
        </w:rPr>
        <w:t>who</w:t>
      </w:r>
      <w:r w:rsidR="00052F61" w:rsidRPr="00F91828">
        <w:rPr>
          <w:rFonts w:ascii="Times New Roman" w:hAnsi="Times New Roman" w:cs="Times New Roman"/>
          <w:color w:val="000000" w:themeColor="text1"/>
          <w:lang w:val="en-US"/>
        </w:rPr>
        <w:t xml:space="preserve"> may feel </w:t>
      </w:r>
      <w:r w:rsidRPr="00F91828">
        <w:rPr>
          <w:rFonts w:ascii="Times New Roman" w:hAnsi="Times New Roman" w:cs="Times New Roman"/>
          <w:color w:val="000000" w:themeColor="text1"/>
          <w:lang w:val="en-US"/>
        </w:rPr>
        <w:t>marginalized within the organization.</w:t>
      </w:r>
      <w:r w:rsidR="00051C0A" w:rsidRPr="00F91828">
        <w:rPr>
          <w:rStyle w:val="FootnoteReference"/>
          <w:rFonts w:ascii="Times New Roman" w:hAnsi="Times New Roman" w:cs="Times New Roman"/>
          <w:color w:val="000000" w:themeColor="text1"/>
          <w:lang w:val="en-US"/>
        </w:rPr>
        <w:footnoteReference w:id="250"/>
      </w:r>
      <w:r w:rsidR="00052F61" w:rsidRPr="00F91828">
        <w:rPr>
          <w:rFonts w:ascii="Times New Roman" w:hAnsi="Times New Roman" w:cs="Times New Roman"/>
          <w:color w:val="000000" w:themeColor="text1"/>
          <w:lang w:val="en-US"/>
        </w:rPr>
        <w:t xml:space="preserve">  We are not aware of research that shows whether the existence of such groups reduces the prevalence of bias within an organization, but it seems </w:t>
      </w:r>
      <w:r w:rsidR="00085B01" w:rsidRPr="00F91828">
        <w:rPr>
          <w:rFonts w:ascii="Times New Roman" w:hAnsi="Times New Roman" w:cs="Times New Roman"/>
          <w:color w:val="000000" w:themeColor="text1"/>
          <w:lang w:val="en-US"/>
        </w:rPr>
        <w:t xml:space="preserve">likely that </w:t>
      </w:r>
      <w:r w:rsidR="00052F61" w:rsidRPr="00F91828">
        <w:rPr>
          <w:rFonts w:ascii="Times New Roman" w:hAnsi="Times New Roman" w:cs="Times New Roman"/>
          <w:color w:val="000000" w:themeColor="text1"/>
          <w:lang w:val="en-US"/>
        </w:rPr>
        <w:t xml:space="preserve">affinity groups </w:t>
      </w:r>
      <w:r w:rsidR="00085B01" w:rsidRPr="00F91828">
        <w:rPr>
          <w:rFonts w:ascii="Times New Roman" w:hAnsi="Times New Roman" w:cs="Times New Roman"/>
          <w:color w:val="000000" w:themeColor="text1"/>
          <w:lang w:val="en-US"/>
        </w:rPr>
        <w:t xml:space="preserve">could help an organization maintain its </w:t>
      </w:r>
      <w:r w:rsidR="00052F61" w:rsidRPr="00F91828">
        <w:rPr>
          <w:rFonts w:ascii="Times New Roman" w:hAnsi="Times New Roman" w:cs="Times New Roman"/>
          <w:color w:val="000000" w:themeColor="text1"/>
          <w:lang w:val="en-US"/>
        </w:rPr>
        <w:t>bias-reduction commitment</w:t>
      </w:r>
      <w:r w:rsidR="00883BCC" w:rsidRPr="00F91828">
        <w:rPr>
          <w:rFonts w:ascii="Times New Roman" w:hAnsi="Times New Roman" w:cs="Times New Roman"/>
          <w:color w:val="000000" w:themeColor="text1"/>
          <w:lang w:val="en-US"/>
        </w:rPr>
        <w:t xml:space="preserve"> and </w:t>
      </w:r>
      <w:r w:rsidR="00085B01" w:rsidRPr="00F91828">
        <w:rPr>
          <w:rFonts w:ascii="Times New Roman" w:hAnsi="Times New Roman" w:cs="Times New Roman"/>
          <w:color w:val="000000" w:themeColor="text1"/>
          <w:lang w:val="en-US"/>
        </w:rPr>
        <w:t>could</w:t>
      </w:r>
      <w:r w:rsidR="00883BCC" w:rsidRPr="00F91828">
        <w:rPr>
          <w:rFonts w:ascii="Times New Roman" w:hAnsi="Times New Roman" w:cs="Times New Roman"/>
          <w:color w:val="000000" w:themeColor="text1"/>
          <w:lang w:val="en-US"/>
        </w:rPr>
        <w:t xml:space="preserve"> increase self-agency in promoting change</w:t>
      </w:r>
      <w:r w:rsidR="00052F61" w:rsidRPr="00F91828">
        <w:rPr>
          <w:rFonts w:ascii="Times New Roman" w:hAnsi="Times New Roman" w:cs="Times New Roman"/>
          <w:color w:val="000000" w:themeColor="text1"/>
          <w:lang w:val="en-US"/>
        </w:rPr>
        <w:t>.</w:t>
      </w:r>
      <w:r w:rsidR="00A60041" w:rsidRPr="00F91828">
        <w:rPr>
          <w:rStyle w:val="FootnoteReference"/>
          <w:rFonts w:ascii="Times New Roman" w:hAnsi="Times New Roman" w:cs="Times New Roman"/>
          <w:color w:val="000000" w:themeColor="text1"/>
          <w:lang w:val="en-US"/>
        </w:rPr>
        <w:footnoteReference w:id="251"/>
      </w:r>
    </w:p>
    <w:p w14:paraId="20830B1A" w14:textId="77777777" w:rsidR="000020AC" w:rsidRPr="00F91828" w:rsidRDefault="00883BCC" w:rsidP="006F1BDE">
      <w:pPr>
        <w:widowControl w:val="0"/>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3.</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 xml:space="preserve">Diverse </w:t>
      </w:r>
      <w:r w:rsidR="000020AC" w:rsidRPr="00F91828">
        <w:rPr>
          <w:rFonts w:ascii="Times New Roman" w:hAnsi="Times New Roman" w:cs="Times New Roman"/>
          <w:i/>
          <w:iCs/>
          <w:color w:val="000000" w:themeColor="text1"/>
          <w:lang w:val="en-US"/>
        </w:rPr>
        <w:t>T</w:t>
      </w:r>
      <w:r w:rsidRPr="00F91828">
        <w:rPr>
          <w:rFonts w:ascii="Times New Roman" w:hAnsi="Times New Roman" w:cs="Times New Roman"/>
          <w:i/>
          <w:iCs/>
          <w:color w:val="000000" w:themeColor="text1"/>
          <w:lang w:val="en-US"/>
        </w:rPr>
        <w:t>eams</w:t>
      </w:r>
    </w:p>
    <w:p w14:paraId="0F95A89A" w14:textId="592A160E" w:rsidR="00C94F6B" w:rsidRPr="00F91828" w:rsidRDefault="00C94F6B"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Katharine Barnett contends that one of the most robust interventions to counteract bias is to create opportunities for members of each ingroup and outgroup to work together collaboratively in an egalitarian manner</w:t>
      </w:r>
      <w:r w:rsidR="003D1399">
        <w:rPr>
          <w:rFonts w:ascii="Times New Roman" w:hAnsi="Times New Roman" w:cs="Times New Roman"/>
          <w:color w:val="000000" w:themeColor="text1"/>
          <w:lang w:val="en-US"/>
        </w:rPr>
        <w:t>:</w:t>
      </w:r>
    </w:p>
    <w:p w14:paraId="69AE353E" w14:textId="6D7BCC27" w:rsidR="00C94F6B" w:rsidRPr="00F91828" w:rsidRDefault="00C94F6B" w:rsidP="007937D2">
      <w:pPr>
        <w:widowControl w:val="0"/>
        <w:ind w:left="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Collaborative work cultures that minimize status differentials address the conditions that feed stereotyped thinking. Working together allows people to get to know each other and motivates them to form accurate assessments of one another, not stereotyped ones.  Collaboration puts people in situations in which they are more likely to share the personal information upon which common bonds can be formed, and are thus less likely to stereotype.</w:t>
      </w:r>
      <w:r w:rsidR="003D1399" w:rsidRPr="00F91828">
        <w:rPr>
          <w:rStyle w:val="FootnoteReference"/>
          <w:rFonts w:ascii="Times New Roman" w:hAnsi="Times New Roman" w:cs="Times New Roman"/>
          <w:color w:val="000000" w:themeColor="text1"/>
          <w:lang w:val="en-US"/>
        </w:rPr>
        <w:footnoteReference w:id="252"/>
      </w:r>
    </w:p>
    <w:p w14:paraId="0B8D3FB6" w14:textId="77777777" w:rsidR="007937D2" w:rsidRPr="00F91828" w:rsidRDefault="007937D2" w:rsidP="007937D2">
      <w:pPr>
        <w:widowControl w:val="0"/>
        <w:ind w:left="720"/>
        <w:rPr>
          <w:rFonts w:ascii="Times New Roman" w:hAnsi="Times New Roman" w:cs="Times New Roman"/>
          <w:color w:val="000000" w:themeColor="text1"/>
          <w:lang w:val="en-US"/>
        </w:rPr>
      </w:pPr>
    </w:p>
    <w:p w14:paraId="33B91382" w14:textId="3A19AE91" w:rsidR="00D50E85" w:rsidRDefault="00675514" w:rsidP="006F1BDE">
      <w:pPr>
        <w:pStyle w:val="NormalWeb"/>
        <w:spacing w:before="0" w:beforeAutospacing="0" w:after="0" w:afterAutospacing="0" w:line="480" w:lineRule="auto"/>
        <w:ind w:firstLine="720"/>
        <w:rPr>
          <w:color w:val="000000" w:themeColor="text1"/>
          <w:lang w:val="en-US"/>
        </w:rPr>
      </w:pPr>
      <w:r w:rsidRPr="00F91828">
        <w:rPr>
          <w:color w:val="000000" w:themeColor="text1"/>
          <w:lang w:val="en-US"/>
        </w:rPr>
        <w:t xml:space="preserve">There is empirical support for this proposition in Van Bavel (2008), </w:t>
      </w:r>
      <w:r w:rsidR="007937D2" w:rsidRPr="00F91828">
        <w:rPr>
          <w:color w:val="000000" w:themeColor="text1"/>
          <w:lang w:val="en-US"/>
        </w:rPr>
        <w:t xml:space="preserve">describing </w:t>
      </w:r>
      <w:r w:rsidRPr="00F91828">
        <w:rPr>
          <w:color w:val="000000" w:themeColor="text1"/>
          <w:lang w:val="en-US"/>
        </w:rPr>
        <w:t xml:space="preserve">experiments </w:t>
      </w:r>
      <w:r w:rsidR="007937D2" w:rsidRPr="00F91828">
        <w:rPr>
          <w:color w:val="000000" w:themeColor="text1"/>
          <w:lang w:val="en-US"/>
        </w:rPr>
        <w:t xml:space="preserve">that </w:t>
      </w:r>
      <w:r w:rsidRPr="00F91828">
        <w:rPr>
          <w:color w:val="000000" w:themeColor="text1"/>
          <w:lang w:val="en-US"/>
        </w:rPr>
        <w:t>harness the power of ingroup bias for multiracial teams</w:t>
      </w:r>
      <w:r w:rsidR="007937D2" w:rsidRPr="00F91828">
        <w:rPr>
          <w:color w:val="000000" w:themeColor="text1"/>
          <w:lang w:val="en-US"/>
        </w:rPr>
        <w:t>.</w:t>
      </w:r>
      <w:r w:rsidR="002049A6">
        <w:rPr>
          <w:rStyle w:val="FootnoteReference"/>
          <w:color w:val="000000" w:themeColor="text1"/>
          <w:lang w:val="en-US"/>
        </w:rPr>
        <w:footnoteReference w:id="253"/>
      </w:r>
      <w:r w:rsidR="00365937" w:rsidRPr="00F91828">
        <w:rPr>
          <w:color w:val="000000" w:themeColor="text1"/>
          <w:lang w:val="en-US"/>
        </w:rPr>
        <w:t xml:space="preserve"> </w:t>
      </w:r>
      <w:r w:rsidR="007937D2" w:rsidRPr="00F91828">
        <w:rPr>
          <w:color w:val="000000" w:themeColor="text1"/>
          <w:lang w:val="en-US"/>
        </w:rPr>
        <w:t xml:space="preserve"> The study showed that c</w:t>
      </w:r>
      <w:r w:rsidR="00365937" w:rsidRPr="00F91828">
        <w:rPr>
          <w:color w:val="000000" w:themeColor="text1"/>
          <w:lang w:val="en-US"/>
        </w:rPr>
        <w:t xml:space="preserve">reating a </w:t>
      </w:r>
      <w:r w:rsidR="00365937" w:rsidRPr="00F91828">
        <w:rPr>
          <w:i/>
          <w:iCs/>
          <w:color w:val="000000" w:themeColor="text1"/>
          <w:lang w:val="en-US"/>
        </w:rPr>
        <w:t>group</w:t>
      </w:r>
      <w:r w:rsidR="00365937" w:rsidRPr="00F91828">
        <w:rPr>
          <w:color w:val="000000" w:themeColor="text1"/>
          <w:lang w:val="en-US"/>
        </w:rPr>
        <w:t xml:space="preserve"> identity</w:t>
      </w:r>
      <w:r w:rsidR="003F21EB" w:rsidRPr="00F91828">
        <w:rPr>
          <w:color w:val="000000" w:themeColor="text1"/>
          <w:lang w:val="en-US"/>
        </w:rPr>
        <w:t>—</w:t>
      </w:r>
      <w:r w:rsidR="00365937" w:rsidRPr="00F91828">
        <w:rPr>
          <w:color w:val="000000" w:themeColor="text1"/>
          <w:lang w:val="en-US"/>
        </w:rPr>
        <w:t>a novel self-categorization</w:t>
      </w:r>
      <w:r w:rsidR="003F21EB" w:rsidRPr="00F91828">
        <w:rPr>
          <w:color w:val="000000" w:themeColor="text1"/>
          <w:lang w:val="en-US"/>
        </w:rPr>
        <w:t>—</w:t>
      </w:r>
      <w:r w:rsidR="007937D2" w:rsidRPr="00F91828">
        <w:rPr>
          <w:color w:val="000000" w:themeColor="text1"/>
          <w:lang w:val="en-US"/>
        </w:rPr>
        <w:t>can</w:t>
      </w:r>
      <w:r w:rsidR="00365937" w:rsidRPr="00F91828">
        <w:rPr>
          <w:color w:val="000000" w:themeColor="text1"/>
          <w:lang w:val="en-US"/>
        </w:rPr>
        <w:t xml:space="preserve"> overrid</w:t>
      </w:r>
      <w:r w:rsidR="007937D2" w:rsidRPr="00F91828">
        <w:rPr>
          <w:color w:val="000000" w:themeColor="text1"/>
          <w:lang w:val="en-US"/>
        </w:rPr>
        <w:t>e</w:t>
      </w:r>
      <w:r w:rsidR="00365937" w:rsidRPr="00F91828">
        <w:rPr>
          <w:color w:val="000000" w:themeColor="text1"/>
          <w:lang w:val="en-US"/>
        </w:rPr>
        <w:t xml:space="preserve"> identities that would have otherwise been more salient, such as race.</w:t>
      </w:r>
      <w:r w:rsidR="00590066" w:rsidRPr="00F91828">
        <w:rPr>
          <w:rStyle w:val="FootnoteReference"/>
          <w:color w:val="000000" w:themeColor="text1"/>
          <w:lang w:val="en-US"/>
        </w:rPr>
        <w:footnoteReference w:id="254"/>
      </w:r>
      <w:r w:rsidR="00365937" w:rsidRPr="00F91828">
        <w:rPr>
          <w:color w:val="000000" w:themeColor="text1"/>
          <w:lang w:val="en-US"/>
        </w:rPr>
        <w:t xml:space="preserve"> </w:t>
      </w:r>
      <w:r w:rsidR="007937D2" w:rsidRPr="00F91828">
        <w:rPr>
          <w:color w:val="000000" w:themeColor="text1"/>
          <w:lang w:val="en-US"/>
        </w:rPr>
        <w:t xml:space="preserve"> </w:t>
      </w:r>
      <w:r w:rsidR="000B1BF8" w:rsidRPr="00F91828">
        <w:rPr>
          <w:color w:val="000000" w:themeColor="text1"/>
          <w:lang w:val="en-US"/>
        </w:rPr>
        <w:t xml:space="preserve">In a study by Gaertner </w:t>
      </w:r>
      <w:r w:rsidR="00E11266">
        <w:rPr>
          <w:color w:val="000000" w:themeColor="text1"/>
          <w:lang w:val="en-US"/>
        </w:rPr>
        <w:t>and</w:t>
      </w:r>
      <w:r w:rsidR="004266F4" w:rsidRPr="00F91828">
        <w:rPr>
          <w:color w:val="000000" w:themeColor="text1"/>
          <w:lang w:val="en-US"/>
        </w:rPr>
        <w:t xml:space="preserve"> Dovidio</w:t>
      </w:r>
      <w:r w:rsidR="000B1BF8" w:rsidRPr="00F91828">
        <w:rPr>
          <w:color w:val="000000" w:themeColor="text1"/>
          <w:lang w:val="en-US"/>
        </w:rPr>
        <w:t xml:space="preserve"> (2005), the instruction that the </w:t>
      </w:r>
      <w:r w:rsidR="006D7648" w:rsidRPr="00F91828">
        <w:rPr>
          <w:color w:val="000000" w:themeColor="text1"/>
          <w:lang w:val="en-US"/>
        </w:rPr>
        <w:t xml:space="preserve">White </w:t>
      </w:r>
      <w:r w:rsidR="000B1BF8" w:rsidRPr="00F91828">
        <w:rPr>
          <w:color w:val="000000" w:themeColor="text1"/>
          <w:lang w:val="en-US"/>
        </w:rPr>
        <w:t xml:space="preserve">study participant would be “on the same team” </w:t>
      </w:r>
      <w:r w:rsidR="006D7648" w:rsidRPr="00F91828">
        <w:rPr>
          <w:color w:val="000000" w:themeColor="text1"/>
          <w:lang w:val="en-US"/>
        </w:rPr>
        <w:t xml:space="preserve">with a Black teammate </w:t>
      </w:r>
      <w:r w:rsidR="000B1BF8" w:rsidRPr="00F91828">
        <w:rPr>
          <w:color w:val="000000" w:themeColor="text1"/>
          <w:lang w:val="en-US"/>
        </w:rPr>
        <w:t xml:space="preserve">competing </w:t>
      </w:r>
      <w:r w:rsidR="004266F4" w:rsidRPr="00F91828">
        <w:rPr>
          <w:color w:val="000000" w:themeColor="text1"/>
          <w:lang w:val="en-US"/>
        </w:rPr>
        <w:t xml:space="preserve">against </w:t>
      </w:r>
      <w:r w:rsidR="000B1BF8" w:rsidRPr="00F91828">
        <w:rPr>
          <w:color w:val="000000" w:themeColor="text1"/>
          <w:lang w:val="en-US"/>
        </w:rPr>
        <w:t xml:space="preserve">another team </w:t>
      </w:r>
      <w:r w:rsidR="007937D2" w:rsidRPr="00F91828">
        <w:rPr>
          <w:color w:val="000000" w:themeColor="text1"/>
          <w:lang w:val="en-US"/>
        </w:rPr>
        <w:t xml:space="preserve">likewise </w:t>
      </w:r>
      <w:r w:rsidR="00DE17EA" w:rsidRPr="00F91828">
        <w:rPr>
          <w:color w:val="000000" w:themeColor="text1"/>
          <w:lang w:val="en-US"/>
        </w:rPr>
        <w:t>resulted in a reduction of implicit bias.</w:t>
      </w:r>
      <w:r w:rsidR="00DE17EA" w:rsidRPr="00F91828">
        <w:rPr>
          <w:rStyle w:val="FootnoteReference"/>
          <w:color w:val="000000" w:themeColor="text1"/>
          <w:lang w:val="en-US"/>
        </w:rPr>
        <w:footnoteReference w:id="255"/>
      </w:r>
      <w:r w:rsidR="004266F4" w:rsidRPr="00F91828">
        <w:rPr>
          <w:color w:val="000000" w:themeColor="text1"/>
          <w:lang w:val="en-US"/>
        </w:rPr>
        <w:t xml:space="preserve"> </w:t>
      </w:r>
      <w:r w:rsidR="00CE4E26">
        <w:rPr>
          <w:color w:val="000000" w:themeColor="text1"/>
          <w:lang w:val="en-US"/>
        </w:rPr>
        <w:t xml:space="preserve"> </w:t>
      </w:r>
      <w:r w:rsidR="004266F4" w:rsidRPr="00F91828">
        <w:rPr>
          <w:color w:val="000000" w:themeColor="text1"/>
          <w:lang w:val="en-US"/>
        </w:rPr>
        <w:t xml:space="preserve">And another study by Dovidio </w:t>
      </w:r>
      <w:r w:rsidR="00667D0F" w:rsidRPr="00F91828">
        <w:rPr>
          <w:color w:val="000000" w:themeColor="text1"/>
          <w:lang w:val="en-US"/>
        </w:rPr>
        <w:t>e</w:t>
      </w:r>
      <w:r w:rsidR="004266F4" w:rsidRPr="00F91828">
        <w:rPr>
          <w:color w:val="000000" w:themeColor="text1"/>
          <w:lang w:val="en-US"/>
        </w:rPr>
        <w:t>t al. (2004) found that White participants had less implicit bias against Black</w:t>
      </w:r>
      <w:r w:rsidR="00667D0F" w:rsidRPr="00F91828">
        <w:rPr>
          <w:color w:val="000000" w:themeColor="text1"/>
          <w:lang w:val="en-US"/>
        </w:rPr>
        <w:t xml:space="preserve"> people</w:t>
      </w:r>
      <w:r w:rsidR="004266F4" w:rsidRPr="00F91828">
        <w:rPr>
          <w:color w:val="000000" w:themeColor="text1"/>
          <w:lang w:val="en-US"/>
        </w:rPr>
        <w:t xml:space="preserve"> when the researchers asked them to imagine that they were all facing an attack by Al Qaeda.</w:t>
      </w:r>
      <w:r w:rsidR="004266F4" w:rsidRPr="00F91828">
        <w:rPr>
          <w:rStyle w:val="FootnoteReference"/>
          <w:color w:val="000000" w:themeColor="text1"/>
          <w:lang w:val="en-US"/>
        </w:rPr>
        <w:footnoteReference w:id="256"/>
      </w:r>
      <w:r w:rsidR="004266F4" w:rsidRPr="00F91828">
        <w:rPr>
          <w:color w:val="000000" w:themeColor="text1"/>
          <w:lang w:val="en-US"/>
        </w:rPr>
        <w:t xml:space="preserve">  The effect was more pronounced when participants were told that the intended targets of the supposed attack included both Black and White people in the United States.  The researchers described the study as “confirming evidence of the potential of manipulations that foster the development of a common ingroup identity </w:t>
      </w:r>
      <w:r w:rsidR="00457367">
        <w:rPr>
          <w:color w:val="000000" w:themeColor="text1"/>
          <w:lang w:val="en-US"/>
        </w:rPr>
        <w:t>t</w:t>
      </w:r>
      <w:r w:rsidR="004266F4" w:rsidRPr="00F91828">
        <w:rPr>
          <w:color w:val="000000" w:themeColor="text1"/>
          <w:lang w:val="en-US"/>
        </w:rPr>
        <w:t>o reduce intergroup bias</w:t>
      </w:r>
      <w:r w:rsidR="006D7648" w:rsidRPr="00F91828">
        <w:rPr>
          <w:color w:val="000000" w:themeColor="text1"/>
          <w:lang w:val="en-US"/>
        </w:rPr>
        <w:t>,” where the “ingroup” is interracial</w:t>
      </w:r>
      <w:r w:rsidR="004266F4" w:rsidRPr="00F91828">
        <w:rPr>
          <w:color w:val="000000" w:themeColor="text1"/>
          <w:lang w:val="en-US"/>
        </w:rPr>
        <w:t>.</w:t>
      </w:r>
      <w:r w:rsidR="004266F4" w:rsidRPr="00F91828">
        <w:rPr>
          <w:rStyle w:val="FootnoteReference"/>
          <w:color w:val="000000" w:themeColor="text1"/>
          <w:lang w:val="en-US"/>
        </w:rPr>
        <w:footnoteReference w:id="257"/>
      </w:r>
    </w:p>
    <w:p w14:paraId="4163F2B4" w14:textId="77777777" w:rsidR="00D50E85" w:rsidRDefault="00D50E85" w:rsidP="006F1BDE">
      <w:pPr>
        <w:pStyle w:val="NormalWeb"/>
        <w:spacing w:before="0" w:beforeAutospacing="0" w:after="0" w:afterAutospacing="0" w:line="480" w:lineRule="auto"/>
        <w:ind w:firstLine="720"/>
        <w:rPr>
          <w:color w:val="000000" w:themeColor="text1"/>
          <w:lang w:val="en-US"/>
        </w:rPr>
      </w:pPr>
      <w:r>
        <w:rPr>
          <w:color w:val="000000" w:themeColor="text1"/>
          <w:lang w:val="en-US"/>
        </w:rPr>
        <w:t>L</w:t>
      </w:r>
      <w:r w:rsidR="00A13ED4" w:rsidRPr="00F91828">
        <w:rPr>
          <w:color w:val="000000" w:themeColor="text1"/>
          <w:lang w:val="en-US"/>
        </w:rPr>
        <w:t>imitations to the intergroup contact approach include the novelty of such direct confrontation for participants and possible subsequent discomfort that needs to be adequately addressed by trained facilitators.</w:t>
      </w:r>
      <w:r w:rsidR="00697F6C" w:rsidRPr="00F91828">
        <w:rPr>
          <w:color w:val="000000" w:themeColor="text1"/>
          <w:lang w:val="en-US"/>
        </w:rPr>
        <w:t xml:space="preserve"> </w:t>
      </w:r>
      <w:r w:rsidR="00A13ED4" w:rsidRPr="00F91828">
        <w:rPr>
          <w:color w:val="000000" w:themeColor="text1"/>
          <w:lang w:val="en-US"/>
        </w:rPr>
        <w:t xml:space="preserve"> This challenge has been pointed out by </w:t>
      </w:r>
      <w:r w:rsidR="00657037" w:rsidRPr="00F91828">
        <w:rPr>
          <w:color w:val="000000" w:themeColor="text1"/>
          <w:lang w:val="en-US"/>
        </w:rPr>
        <w:t xml:space="preserve">one of </w:t>
      </w:r>
      <w:r w:rsidR="00A13ED4" w:rsidRPr="00F91828">
        <w:rPr>
          <w:color w:val="000000" w:themeColor="text1"/>
          <w:lang w:val="en-US"/>
        </w:rPr>
        <w:t xml:space="preserve">us previously: </w:t>
      </w:r>
    </w:p>
    <w:p w14:paraId="6C3C22D4" w14:textId="7237D4F9" w:rsidR="00A13ED4" w:rsidRDefault="00A13ED4" w:rsidP="00D50E85">
      <w:pPr>
        <w:pStyle w:val="NormalWeb"/>
        <w:spacing w:before="0" w:beforeAutospacing="0" w:after="0" w:afterAutospacing="0"/>
        <w:ind w:left="720"/>
        <w:rPr>
          <w:color w:val="000000" w:themeColor="text1"/>
          <w:lang w:val="en-US"/>
        </w:rPr>
      </w:pPr>
      <w:r w:rsidRPr="00F91828">
        <w:rPr>
          <w:color w:val="000000" w:themeColor="text1"/>
          <w:lang w:val="en-US"/>
        </w:rPr>
        <w:t xml:space="preserve">The </w:t>
      </w:r>
      <w:r w:rsidR="00526D12">
        <w:rPr>
          <w:color w:val="000000" w:themeColor="text1"/>
          <w:lang w:val="en-US"/>
        </w:rPr>
        <w:t>[</w:t>
      </w:r>
      <w:r w:rsidRPr="00F91828">
        <w:rPr>
          <w:color w:val="000000" w:themeColor="text1"/>
          <w:lang w:val="en-US"/>
        </w:rPr>
        <w:t>participants</w:t>
      </w:r>
      <w:r w:rsidR="00526D12">
        <w:rPr>
          <w:color w:val="000000" w:themeColor="text1"/>
          <w:lang w:val="en-US"/>
        </w:rPr>
        <w:t>]</w:t>
      </w:r>
      <w:r w:rsidRPr="00F91828">
        <w:rPr>
          <w:color w:val="000000" w:themeColor="text1"/>
          <w:lang w:val="en-US"/>
        </w:rPr>
        <w:t xml:space="preserve"> might experience dialogue work as an extremely new and uncomfortable process, so it is our duty </w:t>
      </w:r>
      <w:r w:rsidR="00526D12">
        <w:rPr>
          <w:color w:val="000000" w:themeColor="text1"/>
          <w:lang w:val="en-US"/>
        </w:rPr>
        <w:t>[</w:t>
      </w:r>
      <w:r w:rsidRPr="00F91828">
        <w:rPr>
          <w:color w:val="000000" w:themeColor="text1"/>
          <w:lang w:val="en-US"/>
        </w:rPr>
        <w:t>as trainers</w:t>
      </w:r>
      <w:r w:rsidR="00526D12">
        <w:rPr>
          <w:color w:val="000000" w:themeColor="text1"/>
          <w:lang w:val="en-US"/>
        </w:rPr>
        <w:t>]</w:t>
      </w:r>
      <w:r w:rsidRPr="00F91828">
        <w:rPr>
          <w:color w:val="000000" w:themeColor="text1"/>
          <w:lang w:val="en-US"/>
        </w:rPr>
        <w:t xml:space="preserve"> to navigate the participants through productive dialogue and thereby allow them to collaborate effectively. It is less about exploring the facts of a dispute or who did what, and more about mastering the dynamics of communication, tolerance, and respect</w:t>
      </w:r>
      <w:r w:rsidR="00232CB2" w:rsidRPr="00F91828">
        <w:rPr>
          <w:color w:val="000000" w:themeColor="text1"/>
          <w:lang w:val="en-US"/>
        </w:rPr>
        <w:t>.</w:t>
      </w:r>
      <w:r w:rsidR="00232CB2" w:rsidRPr="00F91828">
        <w:rPr>
          <w:rStyle w:val="FootnoteReference"/>
          <w:color w:val="000000" w:themeColor="text1"/>
          <w:lang w:val="en-US"/>
        </w:rPr>
        <w:footnoteReference w:id="258"/>
      </w:r>
    </w:p>
    <w:p w14:paraId="5D6FF167" w14:textId="77777777" w:rsidR="00D50E85" w:rsidRPr="00F91828" w:rsidRDefault="00D50E85" w:rsidP="00D86BF8">
      <w:pPr>
        <w:pStyle w:val="NormalWeb"/>
        <w:spacing w:before="0" w:beforeAutospacing="0" w:after="0" w:afterAutospacing="0"/>
        <w:ind w:left="720"/>
        <w:rPr>
          <w:color w:val="000000" w:themeColor="text1"/>
          <w:lang w:val="en-US"/>
        </w:rPr>
      </w:pPr>
    </w:p>
    <w:p w14:paraId="051A3587" w14:textId="0904D944" w:rsidR="000020AC" w:rsidRPr="00F91828" w:rsidRDefault="00883BCC" w:rsidP="006F1BDE">
      <w:pPr>
        <w:widowControl w:val="0"/>
        <w:spacing w:line="480" w:lineRule="auto"/>
        <w:ind w:firstLine="720"/>
        <w:rPr>
          <w:rFonts w:ascii="Times New Roman" w:hAnsi="Times New Roman" w:cs="Times New Roman"/>
          <w:i/>
          <w:iCs/>
          <w:color w:val="000000" w:themeColor="text1"/>
          <w:lang w:val="en-US"/>
        </w:rPr>
      </w:pPr>
      <w:r w:rsidRPr="00F91828">
        <w:rPr>
          <w:rFonts w:ascii="Times New Roman" w:hAnsi="Times New Roman" w:cs="Times New Roman"/>
          <w:i/>
          <w:iCs/>
          <w:color w:val="000000" w:themeColor="text1"/>
          <w:lang w:val="en-US"/>
        </w:rPr>
        <w:t>4</w:t>
      </w:r>
      <w:r w:rsidR="00052F61" w:rsidRPr="00F91828">
        <w:rPr>
          <w:rFonts w:ascii="Times New Roman" w:hAnsi="Times New Roman" w:cs="Times New Roman"/>
          <w:i/>
          <w:iCs/>
          <w:color w:val="000000" w:themeColor="text1"/>
          <w:lang w:val="en-US"/>
        </w:rPr>
        <w:t>.</w:t>
      </w:r>
      <w:r w:rsidR="000020AC" w:rsidRPr="00F91828">
        <w:rPr>
          <w:rFonts w:ascii="Times New Roman" w:hAnsi="Times New Roman" w:cs="Times New Roman"/>
          <w:i/>
          <w:iCs/>
          <w:color w:val="000000" w:themeColor="text1"/>
          <w:lang w:val="en-US"/>
        </w:rPr>
        <w:t xml:space="preserve">  </w:t>
      </w:r>
      <w:r w:rsidR="007F09F8" w:rsidRPr="00F91828">
        <w:rPr>
          <w:rFonts w:ascii="Times New Roman" w:hAnsi="Times New Roman" w:cs="Times New Roman"/>
          <w:i/>
          <w:iCs/>
          <w:color w:val="000000" w:themeColor="text1"/>
          <w:lang w:val="en-US"/>
        </w:rPr>
        <w:t xml:space="preserve">Articulated </w:t>
      </w:r>
      <w:r w:rsidR="000020AC" w:rsidRPr="00F91828">
        <w:rPr>
          <w:rFonts w:ascii="Times New Roman" w:hAnsi="Times New Roman" w:cs="Times New Roman"/>
          <w:i/>
          <w:iCs/>
          <w:color w:val="000000" w:themeColor="text1"/>
          <w:lang w:val="en-US"/>
        </w:rPr>
        <w:t>C</w:t>
      </w:r>
      <w:r w:rsidR="007F09F8" w:rsidRPr="00F91828">
        <w:rPr>
          <w:rFonts w:ascii="Times New Roman" w:hAnsi="Times New Roman" w:cs="Times New Roman"/>
          <w:i/>
          <w:iCs/>
          <w:color w:val="000000" w:themeColor="text1"/>
          <w:lang w:val="en-US"/>
        </w:rPr>
        <w:t xml:space="preserve">ommitment to </w:t>
      </w:r>
      <w:r w:rsidR="000020AC" w:rsidRPr="00F91828">
        <w:rPr>
          <w:rFonts w:ascii="Times New Roman" w:hAnsi="Times New Roman" w:cs="Times New Roman"/>
          <w:i/>
          <w:iCs/>
          <w:color w:val="000000" w:themeColor="text1"/>
          <w:lang w:val="en-US"/>
        </w:rPr>
        <w:t>B</w:t>
      </w:r>
      <w:r w:rsidR="007F09F8" w:rsidRPr="00F91828">
        <w:rPr>
          <w:rFonts w:ascii="Times New Roman" w:hAnsi="Times New Roman" w:cs="Times New Roman"/>
          <w:i/>
          <w:iCs/>
          <w:color w:val="000000" w:themeColor="text1"/>
          <w:lang w:val="en-US"/>
        </w:rPr>
        <w:t xml:space="preserve">ias </w:t>
      </w:r>
      <w:r w:rsidR="000020AC" w:rsidRPr="00F91828">
        <w:rPr>
          <w:rFonts w:ascii="Times New Roman" w:hAnsi="Times New Roman" w:cs="Times New Roman"/>
          <w:i/>
          <w:iCs/>
          <w:color w:val="000000" w:themeColor="text1"/>
          <w:lang w:val="en-US"/>
        </w:rPr>
        <w:t>R</w:t>
      </w:r>
      <w:r w:rsidR="007F09F8" w:rsidRPr="00F91828">
        <w:rPr>
          <w:rFonts w:ascii="Times New Roman" w:hAnsi="Times New Roman" w:cs="Times New Roman"/>
          <w:i/>
          <w:iCs/>
          <w:color w:val="000000" w:themeColor="text1"/>
          <w:lang w:val="en-US"/>
        </w:rPr>
        <w:t>eduction</w:t>
      </w:r>
    </w:p>
    <w:p w14:paraId="2807789E" w14:textId="3B63C511" w:rsidR="0022138D" w:rsidRPr="00F91828" w:rsidRDefault="007F09F8"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When organizations articulate bias-reduction as a goal</w:t>
      </w:r>
      <w:r w:rsidR="002A3530"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 xml:space="preserve">and take concrete steps to advance that goal (as opposed to creating an appearance that the stated goal is just ‘window dressing’), they support conscious awareness of bias and the effects of bias.  Such organizational goals </w:t>
      </w:r>
      <w:r w:rsidR="001E68CF" w:rsidRPr="00F91828">
        <w:rPr>
          <w:rFonts w:ascii="Times New Roman" w:hAnsi="Times New Roman" w:cs="Times New Roman"/>
          <w:color w:val="000000" w:themeColor="text1"/>
          <w:lang w:val="en-US"/>
        </w:rPr>
        <w:t xml:space="preserve">can </w:t>
      </w:r>
      <w:r w:rsidRPr="00F91828">
        <w:rPr>
          <w:rFonts w:ascii="Times New Roman" w:hAnsi="Times New Roman" w:cs="Times New Roman"/>
          <w:color w:val="000000" w:themeColor="text1"/>
          <w:lang w:val="en-US"/>
        </w:rPr>
        <w:t>also reinforce individual motivation to reduce bias.</w:t>
      </w:r>
    </w:p>
    <w:p w14:paraId="44025272" w14:textId="49C3D306" w:rsidR="00985AE5" w:rsidRPr="00F91828" w:rsidRDefault="007C394B" w:rsidP="006F1BDE">
      <w:pPr>
        <w:widowControl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C.</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T</w:t>
      </w:r>
      <w:r w:rsidR="00985AE5" w:rsidRPr="00F91828">
        <w:rPr>
          <w:rFonts w:ascii="Times New Roman" w:hAnsi="Times New Roman" w:cs="Times New Roman"/>
          <w:i/>
          <w:iCs/>
          <w:color w:val="000000" w:themeColor="text1"/>
          <w:lang w:val="en-US"/>
        </w:rPr>
        <w:t xml:space="preserve">echniques for </w:t>
      </w:r>
      <w:r w:rsidRPr="00F91828">
        <w:rPr>
          <w:rFonts w:ascii="Times New Roman" w:hAnsi="Times New Roman" w:cs="Times New Roman"/>
          <w:i/>
          <w:iCs/>
          <w:color w:val="000000" w:themeColor="text1"/>
          <w:lang w:val="en-US"/>
        </w:rPr>
        <w:t>C</w:t>
      </w:r>
      <w:r w:rsidR="00985AE5" w:rsidRPr="00F91828">
        <w:rPr>
          <w:rFonts w:ascii="Times New Roman" w:hAnsi="Times New Roman" w:cs="Times New Roman"/>
          <w:i/>
          <w:iCs/>
          <w:color w:val="000000" w:themeColor="text1"/>
          <w:lang w:val="en-US"/>
        </w:rPr>
        <w:t xml:space="preserve">ounteracting the </w:t>
      </w:r>
      <w:r w:rsidR="007C4E8E" w:rsidRPr="00F91828">
        <w:rPr>
          <w:rFonts w:ascii="Times New Roman" w:hAnsi="Times New Roman" w:cs="Times New Roman"/>
          <w:i/>
          <w:iCs/>
          <w:color w:val="000000" w:themeColor="text1"/>
          <w:lang w:val="en-US"/>
        </w:rPr>
        <w:t>Impacts</w:t>
      </w:r>
      <w:r w:rsidR="00985AE5" w:rsidRPr="00F91828">
        <w:rPr>
          <w:rFonts w:ascii="Times New Roman" w:hAnsi="Times New Roman" w:cs="Times New Roman"/>
          <w:i/>
          <w:iCs/>
          <w:color w:val="000000" w:themeColor="text1"/>
          <w:lang w:val="en-US"/>
        </w:rPr>
        <w:t xml:space="preserve"> of </w:t>
      </w:r>
      <w:r w:rsidRPr="00F91828">
        <w:rPr>
          <w:rFonts w:ascii="Times New Roman" w:hAnsi="Times New Roman" w:cs="Times New Roman"/>
          <w:i/>
          <w:iCs/>
          <w:color w:val="000000" w:themeColor="text1"/>
          <w:lang w:val="en-US"/>
        </w:rPr>
        <w:t>B</w:t>
      </w:r>
      <w:r w:rsidR="00985AE5" w:rsidRPr="00F91828">
        <w:rPr>
          <w:rFonts w:ascii="Times New Roman" w:hAnsi="Times New Roman" w:cs="Times New Roman"/>
          <w:i/>
          <w:iCs/>
          <w:color w:val="000000" w:themeColor="text1"/>
          <w:lang w:val="en-US"/>
        </w:rPr>
        <w:t xml:space="preserve">ias </w:t>
      </w:r>
    </w:p>
    <w:p w14:paraId="2821ABFE" w14:textId="4111BA8E" w:rsidR="00985AE5" w:rsidRPr="00F91828" w:rsidRDefault="00996452" w:rsidP="006F1BDE">
      <w:pPr>
        <w:pStyle w:val="ListParagraph"/>
        <w:widowControl w:val="0"/>
        <w:spacing w:line="480" w:lineRule="auto"/>
        <w:ind w:left="0" w:firstLine="720"/>
        <w:contextualSpacing w:val="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Despite the growing number of tools available to individuals and organizations for the reduction of bias, and despite the evidence of a gradual reduction in certain kinds of bias</w:t>
      </w:r>
      <w:r w:rsidR="005F36A1">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lang w:val="en-US"/>
        </w:rPr>
        <w:t>in recent years,</w:t>
      </w:r>
      <w:r w:rsidR="001D5C82" w:rsidRPr="00F91828">
        <w:rPr>
          <w:rStyle w:val="FootnoteReference"/>
          <w:rFonts w:ascii="Times New Roman" w:hAnsi="Times New Roman" w:cs="Times New Roman"/>
          <w:color w:val="000000" w:themeColor="text1"/>
          <w:lang w:val="en-US"/>
        </w:rPr>
        <w:footnoteReference w:id="259"/>
      </w:r>
      <w:r w:rsidRPr="00F91828">
        <w:rPr>
          <w:rFonts w:ascii="Times New Roman" w:hAnsi="Times New Roman" w:cs="Times New Roman"/>
          <w:color w:val="000000" w:themeColor="text1"/>
          <w:lang w:val="en-US"/>
        </w:rPr>
        <w:t xml:space="preserve"> unconscious bias persists and will likely remain a problem for our society and</w:t>
      </w:r>
      <w:r w:rsidR="00CF2839">
        <w:rPr>
          <w:rFonts w:ascii="Times New Roman" w:hAnsi="Times New Roman" w:cs="Times New Roman"/>
          <w:color w:val="000000" w:themeColor="text1"/>
          <w:lang w:val="en-US"/>
        </w:rPr>
        <w:t xml:space="preserve"> for</w:t>
      </w:r>
      <w:r w:rsidRPr="00F91828">
        <w:rPr>
          <w:rFonts w:ascii="Times New Roman" w:hAnsi="Times New Roman" w:cs="Times New Roman"/>
          <w:color w:val="000000" w:themeColor="text1"/>
          <w:lang w:val="en-US"/>
        </w:rPr>
        <w:t xml:space="preserve"> the world.  Accordingly, bias reduction strategies of the kind described in this article </w:t>
      </w:r>
      <w:r w:rsidR="005D0A8A" w:rsidRPr="00F91828">
        <w:rPr>
          <w:rFonts w:ascii="Times New Roman" w:hAnsi="Times New Roman" w:cs="Times New Roman"/>
          <w:color w:val="000000" w:themeColor="text1"/>
          <w:lang w:val="en-US"/>
        </w:rPr>
        <w:t xml:space="preserve">need to be supplemented with techniques for counteracting the </w:t>
      </w:r>
      <w:r w:rsidR="007C4E8E" w:rsidRPr="00F91828">
        <w:rPr>
          <w:rFonts w:ascii="Times New Roman" w:hAnsi="Times New Roman" w:cs="Times New Roman"/>
          <w:i/>
          <w:iCs/>
          <w:color w:val="000000" w:themeColor="text1"/>
          <w:lang w:val="en-US"/>
        </w:rPr>
        <w:t>impacts</w:t>
      </w:r>
      <w:r w:rsidR="005D0A8A" w:rsidRPr="00F91828">
        <w:rPr>
          <w:rFonts w:ascii="Times New Roman" w:hAnsi="Times New Roman" w:cs="Times New Roman"/>
          <w:color w:val="000000" w:themeColor="text1"/>
          <w:lang w:val="en-US"/>
        </w:rPr>
        <w:t xml:space="preserve"> of bias.  A few such techniques are described below, but the list is not intended to be comprehensive.</w:t>
      </w:r>
      <w:r w:rsidRPr="00F91828">
        <w:rPr>
          <w:rFonts w:ascii="Times New Roman" w:hAnsi="Times New Roman" w:cs="Times New Roman"/>
          <w:color w:val="000000" w:themeColor="text1"/>
          <w:lang w:val="en-US"/>
        </w:rPr>
        <w:t xml:space="preserve"> </w:t>
      </w:r>
    </w:p>
    <w:p w14:paraId="63A8B4C8" w14:textId="277FBB5A" w:rsidR="00697F6C" w:rsidRPr="00F91828" w:rsidRDefault="00697F6C" w:rsidP="00697F6C">
      <w:pPr>
        <w:widowControl w:val="0"/>
        <w:spacing w:line="480" w:lineRule="auto"/>
        <w:ind w:firstLine="708"/>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1.  Screening</w:t>
      </w:r>
    </w:p>
    <w:p w14:paraId="6C602DFA" w14:textId="2EE1746C" w:rsidR="00985AE5" w:rsidRPr="00F91828" w:rsidRDefault="00985AE5" w:rsidP="006F1BDE">
      <w:pPr>
        <w:widowControl w:val="0"/>
        <w:spacing w:line="480" w:lineRule="auto"/>
        <w:ind w:firstLine="708"/>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One of the best-known techniques for reducing the </w:t>
      </w:r>
      <w:r w:rsidR="00C83D35" w:rsidRPr="00F91828">
        <w:rPr>
          <w:rFonts w:ascii="Times New Roman" w:hAnsi="Times New Roman" w:cs="Times New Roman"/>
          <w:color w:val="000000" w:themeColor="text1"/>
          <w:lang w:val="en-US"/>
        </w:rPr>
        <w:t>impacts</w:t>
      </w:r>
      <w:r w:rsidRPr="00F91828">
        <w:rPr>
          <w:rFonts w:ascii="Times New Roman" w:hAnsi="Times New Roman" w:cs="Times New Roman"/>
          <w:color w:val="000000" w:themeColor="text1"/>
          <w:lang w:val="en-US"/>
        </w:rPr>
        <w:t xml:space="preserve"> of bias arose from a simpl</w:t>
      </w:r>
      <w:r w:rsidR="005D0A8A" w:rsidRPr="00F91828">
        <w:rPr>
          <w:rFonts w:ascii="Times New Roman" w:hAnsi="Times New Roman" w:cs="Times New Roman"/>
          <w:color w:val="000000" w:themeColor="text1"/>
          <w:lang w:val="en-US"/>
        </w:rPr>
        <w:t>e</w:t>
      </w:r>
      <w:r w:rsidRPr="00F91828">
        <w:rPr>
          <w:rFonts w:ascii="Times New Roman" w:hAnsi="Times New Roman" w:cs="Times New Roman"/>
          <w:color w:val="000000" w:themeColor="text1"/>
          <w:lang w:val="en-US"/>
        </w:rPr>
        <w:t xml:space="preserve"> change in the methods </w:t>
      </w:r>
      <w:r w:rsidR="005D0A8A" w:rsidRPr="00F91828">
        <w:rPr>
          <w:rFonts w:ascii="Times New Roman" w:hAnsi="Times New Roman" w:cs="Times New Roman"/>
          <w:color w:val="000000" w:themeColor="text1"/>
          <w:lang w:val="en-US"/>
        </w:rPr>
        <w:t>used for</w:t>
      </w:r>
      <w:r w:rsidRPr="00F91828">
        <w:rPr>
          <w:rFonts w:ascii="Times New Roman" w:hAnsi="Times New Roman" w:cs="Times New Roman"/>
          <w:color w:val="000000" w:themeColor="text1"/>
          <w:lang w:val="en-US"/>
        </w:rPr>
        <w:t xml:space="preserve"> selecting musicians for symphony orchestras.</w:t>
      </w:r>
      <w:bookmarkStart w:id="40" w:name="_Ref118407393"/>
      <w:r w:rsidR="009C2D43" w:rsidRPr="00F91828">
        <w:rPr>
          <w:rStyle w:val="FootnoteReference"/>
          <w:rFonts w:ascii="Times New Roman" w:hAnsi="Times New Roman" w:cs="Times New Roman"/>
          <w:color w:val="000000" w:themeColor="text1"/>
          <w:lang w:val="en-US"/>
        </w:rPr>
        <w:footnoteReference w:id="260"/>
      </w:r>
      <w:bookmarkEnd w:id="40"/>
      <w:r w:rsidRPr="00F91828">
        <w:rPr>
          <w:rFonts w:ascii="Times New Roman" w:hAnsi="Times New Roman" w:cs="Times New Roman"/>
          <w:color w:val="000000" w:themeColor="text1"/>
          <w:lang w:val="en-US"/>
        </w:rPr>
        <w:t xml:space="preserve">  </w:t>
      </w:r>
      <w:r w:rsidR="005A1C96" w:rsidRPr="00F91828">
        <w:rPr>
          <w:rFonts w:ascii="Times New Roman" w:hAnsi="Times New Roman" w:cs="Times New Roman"/>
          <w:color w:val="000000" w:themeColor="text1"/>
          <w:lang w:val="en-US"/>
        </w:rPr>
        <w:t xml:space="preserve">Researchers found that by using </w:t>
      </w:r>
      <w:r w:rsidRPr="00F91828">
        <w:rPr>
          <w:rFonts w:ascii="Times New Roman" w:hAnsi="Times New Roman" w:cs="Times New Roman"/>
          <w:color w:val="000000" w:themeColor="text1"/>
          <w:lang w:val="en-US"/>
        </w:rPr>
        <w:t xml:space="preserve">a screen to conceal the candidate’s identity from the jury, the probability that a woman </w:t>
      </w:r>
      <w:r w:rsidR="005A1C96" w:rsidRPr="00F91828">
        <w:rPr>
          <w:rFonts w:ascii="Times New Roman" w:hAnsi="Times New Roman" w:cs="Times New Roman"/>
          <w:color w:val="000000" w:themeColor="text1"/>
          <w:lang w:val="en-US"/>
        </w:rPr>
        <w:t>would be</w:t>
      </w:r>
      <w:r w:rsidRPr="00F91828">
        <w:rPr>
          <w:rFonts w:ascii="Times New Roman" w:hAnsi="Times New Roman" w:cs="Times New Roman"/>
          <w:color w:val="000000" w:themeColor="text1"/>
          <w:lang w:val="en-US"/>
        </w:rPr>
        <w:t xml:space="preserve"> hired </w:t>
      </w:r>
      <w:r w:rsidR="00CF2839">
        <w:rPr>
          <w:rFonts w:ascii="Times New Roman" w:hAnsi="Times New Roman" w:cs="Times New Roman"/>
          <w:color w:val="000000" w:themeColor="text1"/>
          <w:lang w:val="en-US"/>
        </w:rPr>
        <w:t>increased</w:t>
      </w:r>
      <w:r w:rsidRPr="00F91828">
        <w:rPr>
          <w:rFonts w:ascii="Times New Roman" w:hAnsi="Times New Roman" w:cs="Times New Roman"/>
          <w:color w:val="000000" w:themeColor="text1"/>
          <w:lang w:val="en-US"/>
        </w:rPr>
        <w:t xml:space="preserve"> significantly.</w:t>
      </w:r>
      <w:r w:rsidR="00590066" w:rsidRPr="00F91828">
        <w:rPr>
          <w:rStyle w:val="FootnoteReference"/>
          <w:rFonts w:ascii="Times New Roman" w:hAnsi="Times New Roman" w:cs="Times New Roman"/>
          <w:color w:val="000000" w:themeColor="text1"/>
          <w:lang w:val="en-US"/>
        </w:rPr>
        <w:footnoteReference w:id="261"/>
      </w:r>
      <w:r w:rsidRPr="00F91828">
        <w:rPr>
          <w:rFonts w:ascii="Times New Roman" w:hAnsi="Times New Roman" w:cs="Times New Roman"/>
          <w:color w:val="000000" w:themeColor="text1"/>
          <w:lang w:val="en-US"/>
        </w:rPr>
        <w:t xml:space="preserve">  </w:t>
      </w:r>
      <w:r w:rsidR="005D0A8A" w:rsidRPr="00F91828">
        <w:rPr>
          <w:rFonts w:ascii="Times New Roman" w:hAnsi="Times New Roman" w:cs="Times New Roman"/>
          <w:color w:val="000000" w:themeColor="text1"/>
          <w:lang w:val="en-US"/>
        </w:rPr>
        <w:t xml:space="preserve">Using a similar approach, some companies have experimented with removing </w:t>
      </w:r>
      <w:r w:rsidR="00FF222D" w:rsidRPr="00F91828">
        <w:rPr>
          <w:rFonts w:ascii="Times New Roman" w:hAnsi="Times New Roman" w:cs="Times New Roman"/>
          <w:color w:val="000000" w:themeColor="text1"/>
          <w:lang w:val="en-US"/>
        </w:rPr>
        <w:t>information from job applicant</w:t>
      </w:r>
      <w:r w:rsidR="007937D2" w:rsidRPr="00F91828">
        <w:rPr>
          <w:rFonts w:ascii="Times New Roman" w:hAnsi="Times New Roman" w:cs="Times New Roman"/>
          <w:color w:val="000000" w:themeColor="text1"/>
          <w:lang w:val="en-US"/>
        </w:rPr>
        <w:t>s’</w:t>
      </w:r>
      <w:r w:rsidR="00FF222D" w:rsidRPr="00F91828">
        <w:rPr>
          <w:rFonts w:ascii="Times New Roman" w:hAnsi="Times New Roman" w:cs="Times New Roman"/>
          <w:color w:val="000000" w:themeColor="text1"/>
          <w:lang w:val="en-US"/>
        </w:rPr>
        <w:t xml:space="preserve"> resumes so that those reviewing the applications will be deprived of information about gender, race, and other characteristics.</w:t>
      </w:r>
      <w:r w:rsidR="00444178" w:rsidRPr="00F91828">
        <w:rPr>
          <w:rStyle w:val="FootnoteReference"/>
          <w:rFonts w:ascii="Times New Roman" w:hAnsi="Times New Roman" w:cs="Times New Roman"/>
          <w:color w:val="000000" w:themeColor="text1"/>
          <w:lang w:val="en-US"/>
        </w:rPr>
        <w:footnoteReference w:id="262"/>
      </w:r>
    </w:p>
    <w:p w14:paraId="251A21D5" w14:textId="5B2B71F1" w:rsidR="000020AC" w:rsidRPr="00F91828" w:rsidRDefault="005D0A8A" w:rsidP="006F1BDE">
      <w:pPr>
        <w:widowControl w:val="0"/>
        <w:spacing w:line="480" w:lineRule="auto"/>
        <w:ind w:firstLine="708"/>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2.</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Visibility</w:t>
      </w:r>
    </w:p>
    <w:p w14:paraId="251CCFB0" w14:textId="1991F92A" w:rsidR="00985AE5" w:rsidRPr="00F91828" w:rsidRDefault="00985AE5" w:rsidP="006F1BDE">
      <w:pPr>
        <w:widowControl w:val="0"/>
        <w:spacing w:line="480" w:lineRule="auto"/>
        <w:ind w:firstLine="708"/>
        <w:rPr>
          <w:rFonts w:ascii="Times New Roman" w:hAnsi="Times New Roman" w:cs="Times New Roman"/>
          <w:color w:val="000000" w:themeColor="text1"/>
          <w:shd w:val="clear" w:color="auto" w:fill="FFFFFF"/>
          <w:lang w:val="en-US"/>
        </w:rPr>
      </w:pPr>
      <w:r w:rsidRPr="00F91828">
        <w:rPr>
          <w:rFonts w:ascii="Times New Roman" w:hAnsi="Times New Roman" w:cs="Times New Roman"/>
          <w:color w:val="000000" w:themeColor="text1"/>
          <w:lang w:val="en-US"/>
        </w:rPr>
        <w:t>Another well-known study</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this one in the world of athletics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showed that public visibility of the effects of bias can change behavior in a meaningful way.</w:t>
      </w:r>
      <w:r w:rsidR="00264707" w:rsidRPr="00264707">
        <w:rPr>
          <w:rStyle w:val="FootnoteReference"/>
          <w:rFonts w:ascii="Times New Roman" w:hAnsi="Times New Roman" w:cs="Times New Roman"/>
          <w:color w:val="000000" w:themeColor="text1"/>
          <w:lang w:val="en-US"/>
        </w:rPr>
        <w:t xml:space="preserve"> </w:t>
      </w:r>
      <w:r w:rsidR="00264707" w:rsidRPr="00F91828">
        <w:rPr>
          <w:rStyle w:val="FootnoteReference"/>
          <w:rFonts w:ascii="Times New Roman" w:hAnsi="Times New Roman" w:cs="Times New Roman"/>
          <w:color w:val="000000" w:themeColor="text1"/>
          <w:lang w:val="en-US"/>
        </w:rPr>
        <w:footnoteReference w:id="263"/>
      </w:r>
      <w:r w:rsidRPr="00F91828">
        <w:rPr>
          <w:rFonts w:ascii="Times New Roman" w:hAnsi="Times New Roman" w:cs="Times New Roman"/>
          <w:color w:val="000000" w:themeColor="text1"/>
          <w:lang w:val="en-US"/>
        </w:rPr>
        <w:t xml:space="preserve">  Social scientists tallied the extent to which the “foul calls” by referees in NBA basketball games correlated with either the race of the player, the race of the referee, or both.  The results</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reported by the New York Times in 2007</w:t>
      </w:r>
      <w:r w:rsidR="003F21EB" w:rsidRPr="00F91828">
        <w:rPr>
          <w:rFonts w:ascii="Times New Roman" w:hAnsi="Times New Roman" w:cs="Times New Roman"/>
          <w:color w:val="000000" w:themeColor="text1"/>
          <w:lang w:val="en-US"/>
        </w:rPr>
        <w:t>—</w:t>
      </w:r>
      <w:r w:rsidRPr="00F91828">
        <w:rPr>
          <w:rFonts w:ascii="Times New Roman" w:hAnsi="Times New Roman" w:cs="Times New Roman"/>
          <w:color w:val="000000" w:themeColor="text1"/>
          <w:lang w:val="en-US"/>
        </w:rPr>
        <w:t xml:space="preserve">showed that (a) White referees called more fouls </w:t>
      </w:r>
      <w:r w:rsidR="00486225" w:rsidRPr="00F91828">
        <w:rPr>
          <w:rFonts w:ascii="Times New Roman" w:hAnsi="Times New Roman" w:cs="Times New Roman"/>
          <w:color w:val="000000" w:themeColor="text1"/>
          <w:lang w:val="en-US"/>
        </w:rPr>
        <w:t>proportionately</w:t>
      </w:r>
      <w:r w:rsidRPr="00F91828">
        <w:rPr>
          <w:rFonts w:ascii="Times New Roman" w:hAnsi="Times New Roman" w:cs="Times New Roman"/>
          <w:color w:val="000000" w:themeColor="text1"/>
          <w:lang w:val="en-US"/>
        </w:rPr>
        <w:t xml:space="preserve"> on Black players than on White players, and (b) to a lesser extent, but still disproportionately, Black referees called more fouls on White players than Black players.</w:t>
      </w:r>
      <w:r w:rsidR="00F71F5B">
        <w:rPr>
          <w:rStyle w:val="FootnoteReference"/>
          <w:rFonts w:ascii="Times New Roman" w:hAnsi="Times New Roman" w:cs="Times New Roman"/>
          <w:color w:val="000000" w:themeColor="text1"/>
          <w:lang w:val="en-US"/>
        </w:rPr>
        <w:footnoteReference w:id="264"/>
      </w:r>
      <w:r w:rsidRPr="00F91828">
        <w:rPr>
          <w:rFonts w:ascii="Times New Roman" w:hAnsi="Times New Roman" w:cs="Times New Roman"/>
          <w:color w:val="000000" w:themeColor="text1"/>
          <w:lang w:val="en-US"/>
        </w:rPr>
        <w:t xml:space="preserve">   Despite the widespread media attention generated by this report, there is no record of the NBA implementing a diversity awareness training of any kind for its referees.  </w:t>
      </w:r>
      <w:r w:rsidR="00444178" w:rsidRPr="00F91828">
        <w:rPr>
          <w:rFonts w:ascii="Times New Roman" w:hAnsi="Times New Roman" w:cs="Times New Roman"/>
          <w:color w:val="000000" w:themeColor="text1"/>
          <w:lang w:val="en-US"/>
        </w:rPr>
        <w:t>Nevertheless,</w:t>
      </w:r>
      <w:r w:rsidRPr="00F91828">
        <w:rPr>
          <w:rFonts w:ascii="Times New Roman" w:hAnsi="Times New Roman" w:cs="Times New Roman"/>
          <w:color w:val="000000" w:themeColor="text1"/>
          <w:lang w:val="en-US"/>
        </w:rPr>
        <w:t xml:space="preserve"> when researchers compiled data four years later, they found that the racially skewed pattern of foul calls had </w:t>
      </w:r>
      <w:r w:rsidR="00AF2AFB" w:rsidRPr="00F91828">
        <w:rPr>
          <w:rFonts w:ascii="Times New Roman" w:hAnsi="Times New Roman" w:cs="Times New Roman"/>
          <w:color w:val="000000" w:themeColor="text1"/>
          <w:lang w:val="en-US"/>
        </w:rPr>
        <w:t xml:space="preserve">completely </w:t>
      </w:r>
      <w:r w:rsidRPr="00F91828">
        <w:rPr>
          <w:rFonts w:ascii="Times New Roman" w:hAnsi="Times New Roman" w:cs="Times New Roman"/>
          <w:color w:val="000000" w:themeColor="text1"/>
          <w:lang w:val="en-US"/>
        </w:rPr>
        <w:t>disappeared</w:t>
      </w:r>
      <w:r w:rsidR="00AF2AFB" w:rsidRPr="00F91828">
        <w:rPr>
          <w:rFonts w:ascii="Times New Roman" w:hAnsi="Times New Roman" w:cs="Times New Roman"/>
          <w:color w:val="000000" w:themeColor="text1"/>
          <w:lang w:val="en-US"/>
        </w:rPr>
        <w:t>,</w:t>
      </w:r>
      <w:r w:rsidR="00AF2AFB" w:rsidRPr="00F91828">
        <w:rPr>
          <w:rStyle w:val="FootnoteReference"/>
          <w:rFonts w:ascii="Times New Roman" w:hAnsi="Times New Roman" w:cs="Times New Roman"/>
          <w:color w:val="000000" w:themeColor="text1"/>
        </w:rPr>
        <w:footnoteReference w:id="265"/>
      </w:r>
      <w:r w:rsidR="00AF2AFB" w:rsidRPr="00F91828">
        <w:rPr>
          <w:rFonts w:ascii="Times New Roman" w:hAnsi="Times New Roman" w:cs="Times New Roman"/>
          <w:color w:val="000000" w:themeColor="text1"/>
          <w:lang w:val="en-US"/>
        </w:rPr>
        <w:t xml:space="preserve"> </w:t>
      </w:r>
      <w:r w:rsidRPr="00F91828">
        <w:rPr>
          <w:rFonts w:ascii="Times New Roman" w:hAnsi="Times New Roman" w:cs="Times New Roman"/>
          <w:color w:val="000000" w:themeColor="text1"/>
          <w:shd w:val="clear" w:color="auto" w:fill="FFFFFF"/>
          <w:lang w:val="en-US"/>
        </w:rPr>
        <w:t xml:space="preserve">suggesting that publicly documenting </w:t>
      </w:r>
      <w:r w:rsidR="00AF2AFB" w:rsidRPr="00F91828">
        <w:rPr>
          <w:rFonts w:ascii="Times New Roman" w:hAnsi="Times New Roman" w:cs="Times New Roman"/>
          <w:color w:val="000000" w:themeColor="text1"/>
          <w:shd w:val="clear" w:color="auto" w:fill="FFFFFF"/>
          <w:lang w:val="en-US"/>
        </w:rPr>
        <w:t>patterns</w:t>
      </w:r>
      <w:r w:rsidRPr="00F91828">
        <w:rPr>
          <w:rFonts w:ascii="Times New Roman" w:hAnsi="Times New Roman" w:cs="Times New Roman"/>
          <w:color w:val="000000" w:themeColor="text1"/>
          <w:shd w:val="clear" w:color="auto" w:fill="FFFFFF"/>
          <w:lang w:val="en-US"/>
        </w:rPr>
        <w:t xml:space="preserve"> of bias can</w:t>
      </w:r>
      <w:r w:rsidR="00444178" w:rsidRPr="00F91828">
        <w:rPr>
          <w:rFonts w:ascii="Times New Roman" w:hAnsi="Times New Roman" w:cs="Times New Roman"/>
          <w:color w:val="000000" w:themeColor="text1"/>
          <w:shd w:val="clear" w:color="auto" w:fill="FFFFFF"/>
          <w:lang w:val="en-US"/>
        </w:rPr>
        <w:t xml:space="preserve"> </w:t>
      </w:r>
      <w:r w:rsidRPr="00F91828">
        <w:rPr>
          <w:rFonts w:ascii="Times New Roman" w:hAnsi="Times New Roman" w:cs="Times New Roman"/>
          <w:color w:val="000000" w:themeColor="text1"/>
          <w:shd w:val="clear" w:color="auto" w:fill="FFFFFF"/>
          <w:lang w:val="en-US"/>
        </w:rPr>
        <w:t>bring about meaningful change.</w:t>
      </w:r>
    </w:p>
    <w:p w14:paraId="3682C8BA" w14:textId="1CF885F1" w:rsidR="000020AC" w:rsidRPr="00F91828" w:rsidRDefault="005D0A8A"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3.</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Accountability</w:t>
      </w:r>
    </w:p>
    <w:p w14:paraId="251D1761" w14:textId="12949E11" w:rsidR="005D0A8A" w:rsidRPr="00F91828" w:rsidRDefault="00C30B05" w:rsidP="006F1BDE">
      <w:pPr>
        <w:widowControl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 xml:space="preserve">Bartlett (2009) contends that accountability is one of the most </w:t>
      </w:r>
      <w:r w:rsidR="00E95064" w:rsidRPr="00F91828">
        <w:rPr>
          <w:rFonts w:ascii="Times New Roman" w:hAnsi="Times New Roman" w:cs="Times New Roman"/>
          <w:color w:val="000000" w:themeColor="text1"/>
          <w:lang w:val="en-US"/>
        </w:rPr>
        <w:t>robust methods of counteracting the effects of bias.</w:t>
      </w:r>
      <w:r w:rsidR="00B315C5" w:rsidRPr="00F91828">
        <w:rPr>
          <w:rStyle w:val="FootnoteReference"/>
          <w:rFonts w:ascii="Times New Roman" w:hAnsi="Times New Roman" w:cs="Times New Roman"/>
          <w:color w:val="000000" w:themeColor="text1"/>
          <w:lang w:val="en-US"/>
        </w:rPr>
        <w:footnoteReference w:id="266"/>
      </w:r>
      <w:r w:rsidR="00E95064" w:rsidRPr="00F91828">
        <w:rPr>
          <w:rFonts w:ascii="Times New Roman" w:hAnsi="Times New Roman" w:cs="Times New Roman"/>
          <w:color w:val="000000" w:themeColor="text1"/>
          <w:lang w:val="en-US"/>
        </w:rPr>
        <w:t xml:space="preserve">  </w:t>
      </w:r>
      <w:r w:rsidR="005D0A8A" w:rsidRPr="00F91828">
        <w:rPr>
          <w:rFonts w:ascii="Times New Roman" w:hAnsi="Times New Roman" w:cs="Times New Roman"/>
          <w:color w:val="000000" w:themeColor="text1"/>
          <w:lang w:val="en-US"/>
        </w:rPr>
        <w:t>By establishing metrics for recruitment, retention, and promotion of people from marginalized groups, organizations improve the likelihood that conscious intention will override bias in personnel-related decision-making.</w:t>
      </w:r>
      <w:r w:rsidR="00B315C5" w:rsidRPr="00F91828">
        <w:rPr>
          <w:rStyle w:val="FootnoteReference"/>
          <w:rFonts w:ascii="Times New Roman" w:hAnsi="Times New Roman" w:cs="Times New Roman"/>
          <w:color w:val="000000" w:themeColor="text1"/>
          <w:lang w:val="en-US"/>
        </w:rPr>
        <w:footnoteReference w:id="267"/>
      </w:r>
      <w:r w:rsidR="005D0A8A" w:rsidRPr="00F91828">
        <w:rPr>
          <w:rFonts w:ascii="Times New Roman" w:hAnsi="Times New Roman" w:cs="Times New Roman"/>
          <w:color w:val="000000" w:themeColor="text1"/>
          <w:lang w:val="en-US"/>
        </w:rPr>
        <w:t xml:space="preserve">  Many organizations also use surveys to measure the extent to which employees or members of the organization feel </w:t>
      </w:r>
      <w:r w:rsidR="00232CB2" w:rsidRPr="00F91828">
        <w:rPr>
          <w:rFonts w:ascii="Times New Roman" w:hAnsi="Times New Roman" w:cs="Times New Roman"/>
          <w:color w:val="000000" w:themeColor="text1"/>
          <w:lang w:val="en-US"/>
        </w:rPr>
        <w:t>marginalized,</w:t>
      </w:r>
      <w:r w:rsidR="002A3530" w:rsidRPr="00F91828">
        <w:rPr>
          <w:rFonts w:ascii="Times New Roman" w:hAnsi="Times New Roman" w:cs="Times New Roman"/>
          <w:color w:val="000000" w:themeColor="text1"/>
          <w:lang w:val="en-US"/>
        </w:rPr>
        <w:t xml:space="preserve"> </w:t>
      </w:r>
      <w:r w:rsidR="005D0A8A" w:rsidRPr="00F91828">
        <w:rPr>
          <w:rFonts w:ascii="Times New Roman" w:hAnsi="Times New Roman" w:cs="Times New Roman"/>
          <w:color w:val="000000" w:themeColor="text1"/>
          <w:lang w:val="en-US"/>
        </w:rPr>
        <w:t>so they have a benchmark against which to measure change.  A tool used by Google in its diversity efforts was to eliminate one-person decision-making in personnel matter</w:t>
      </w:r>
      <w:r w:rsidR="009E55AF" w:rsidRPr="00F91828">
        <w:rPr>
          <w:rFonts w:ascii="Times New Roman" w:hAnsi="Times New Roman" w:cs="Times New Roman"/>
          <w:color w:val="000000" w:themeColor="text1"/>
          <w:lang w:val="en-US"/>
        </w:rPr>
        <w:t>s</w:t>
      </w:r>
      <w:r w:rsidR="005D0A8A" w:rsidRPr="00F91828">
        <w:rPr>
          <w:rFonts w:ascii="Times New Roman" w:hAnsi="Times New Roman" w:cs="Times New Roman"/>
          <w:color w:val="000000" w:themeColor="text1"/>
          <w:lang w:val="en-US"/>
        </w:rPr>
        <w:t>, on the theory that having several people involved would necessitate the articulation of criteria, so that conscious factors (rather than unconscious factors) would be used</w:t>
      </w:r>
      <w:r w:rsidR="005A754D" w:rsidRPr="00F91828">
        <w:rPr>
          <w:rFonts w:ascii="Times New Roman" w:hAnsi="Times New Roman" w:cs="Times New Roman"/>
          <w:color w:val="000000" w:themeColor="text1"/>
          <w:lang w:val="en-US"/>
        </w:rPr>
        <w:t xml:space="preserve"> to evaluate candidates</w:t>
      </w:r>
      <w:r w:rsidR="005D0A8A" w:rsidRPr="00F91828">
        <w:rPr>
          <w:rFonts w:ascii="Times New Roman" w:hAnsi="Times New Roman" w:cs="Times New Roman"/>
          <w:color w:val="000000" w:themeColor="text1"/>
          <w:lang w:val="en-US"/>
        </w:rPr>
        <w:t>.</w:t>
      </w:r>
      <w:r w:rsidR="00B315C5" w:rsidRPr="00F91828">
        <w:rPr>
          <w:rStyle w:val="FootnoteReference"/>
          <w:rFonts w:ascii="Times New Roman" w:hAnsi="Times New Roman" w:cs="Times New Roman"/>
          <w:color w:val="000000" w:themeColor="text1"/>
          <w:lang w:val="en-US"/>
        </w:rPr>
        <w:footnoteReference w:id="268"/>
      </w:r>
      <w:r w:rsidR="005D0A8A" w:rsidRPr="00F91828">
        <w:rPr>
          <w:rFonts w:ascii="Times New Roman" w:hAnsi="Times New Roman" w:cs="Times New Roman"/>
          <w:color w:val="000000" w:themeColor="text1"/>
          <w:lang w:val="en-US"/>
        </w:rPr>
        <w:t xml:space="preserve">  Checklists are another tool </w:t>
      </w:r>
      <w:r w:rsidR="005A754D" w:rsidRPr="00F91828">
        <w:rPr>
          <w:rFonts w:ascii="Times New Roman" w:hAnsi="Times New Roman" w:cs="Times New Roman"/>
          <w:color w:val="000000" w:themeColor="text1"/>
          <w:lang w:val="en-US"/>
        </w:rPr>
        <w:t xml:space="preserve">organizations employ </w:t>
      </w:r>
      <w:r w:rsidR="005D0A8A" w:rsidRPr="00F91828">
        <w:rPr>
          <w:rFonts w:ascii="Times New Roman" w:hAnsi="Times New Roman" w:cs="Times New Roman"/>
          <w:color w:val="000000" w:themeColor="text1"/>
          <w:lang w:val="en-US"/>
        </w:rPr>
        <w:t>to increase the use of rational criteria rather than unconscious bias in decision-making.</w:t>
      </w:r>
      <w:r w:rsidR="002A3530" w:rsidRPr="00F91828">
        <w:rPr>
          <w:rStyle w:val="FootnoteReference"/>
          <w:rFonts w:ascii="Times New Roman" w:hAnsi="Times New Roman" w:cs="Times New Roman"/>
          <w:color w:val="000000" w:themeColor="text1"/>
          <w:lang w:val="en-US"/>
        </w:rPr>
        <w:footnoteReference w:id="269"/>
      </w:r>
      <w:r w:rsidR="00626E73" w:rsidRPr="00F91828">
        <w:rPr>
          <w:rFonts w:ascii="Times New Roman" w:hAnsi="Times New Roman" w:cs="Times New Roman"/>
          <w:color w:val="000000" w:themeColor="text1"/>
          <w:lang w:val="en-US"/>
        </w:rPr>
        <w:t xml:space="preserve">  Many law firms have begun using the Mansfield Rule to promote accountability in advancement</w:t>
      </w:r>
      <w:r w:rsidR="00A35E8B">
        <w:rPr>
          <w:rFonts w:ascii="Times New Roman" w:hAnsi="Times New Roman" w:cs="Times New Roman"/>
          <w:color w:val="000000" w:themeColor="text1"/>
          <w:lang w:val="en-US"/>
        </w:rPr>
        <w:t>: requiring</w:t>
      </w:r>
      <w:r w:rsidR="00626E73" w:rsidRPr="00F91828">
        <w:rPr>
          <w:rFonts w:ascii="Times New Roman" w:hAnsi="Times New Roman" w:cs="Times New Roman"/>
          <w:color w:val="000000" w:themeColor="text1"/>
          <w:lang w:val="en-US"/>
        </w:rPr>
        <w:t xml:space="preserve"> firms to include among candidates for governance positions and other important opportunities at least 30% women, unrepresented minorities, LGBTQ+ lawyers, and lawyers with disabilities.</w:t>
      </w:r>
      <w:r w:rsidR="00DB142B" w:rsidRPr="00F91828">
        <w:rPr>
          <w:rStyle w:val="FootnoteReference"/>
          <w:rFonts w:ascii="Times New Roman" w:hAnsi="Times New Roman" w:cs="Times New Roman"/>
          <w:color w:val="000000" w:themeColor="text1"/>
          <w:lang w:val="en-US"/>
        </w:rPr>
        <w:footnoteReference w:id="270"/>
      </w:r>
      <w:r w:rsidR="00626E73" w:rsidRPr="00F91828">
        <w:rPr>
          <w:rFonts w:ascii="Times New Roman" w:hAnsi="Times New Roman" w:cs="Times New Roman"/>
          <w:color w:val="000000" w:themeColor="text1"/>
          <w:lang w:val="en-US"/>
        </w:rPr>
        <w:t xml:space="preserve">  In the world of dispute resolution, a simil</w:t>
      </w:r>
      <w:r w:rsidR="00626E73" w:rsidRPr="00E515F6">
        <w:rPr>
          <w:rFonts w:ascii="Times New Roman" w:hAnsi="Times New Roman" w:cs="Times New Roman"/>
          <w:color w:val="000000" w:themeColor="text1"/>
          <w:lang w:val="en-US"/>
        </w:rPr>
        <w:t>ar initiat</w:t>
      </w:r>
      <w:r w:rsidR="00EB6810" w:rsidRPr="00E515F6">
        <w:rPr>
          <w:rFonts w:ascii="Times New Roman" w:hAnsi="Times New Roman" w:cs="Times New Roman"/>
          <w:color w:val="000000" w:themeColor="text1"/>
          <w:lang w:val="en-US"/>
        </w:rPr>
        <w:t>iv</w:t>
      </w:r>
      <w:r w:rsidR="00626E73" w:rsidRPr="00E515F6">
        <w:rPr>
          <w:rFonts w:ascii="Times New Roman" w:hAnsi="Times New Roman" w:cs="Times New Roman"/>
          <w:color w:val="000000" w:themeColor="text1"/>
          <w:lang w:val="en-US"/>
        </w:rPr>
        <w:t>e, the</w:t>
      </w:r>
      <w:r w:rsidR="00626E73" w:rsidRPr="00F91828">
        <w:rPr>
          <w:rFonts w:ascii="Times New Roman" w:hAnsi="Times New Roman" w:cs="Times New Roman"/>
          <w:color w:val="000000" w:themeColor="text1"/>
          <w:lang w:val="en-US"/>
        </w:rPr>
        <w:t xml:space="preserve"> Ray Corollary, seeks to promote accountability in the selection of mediators and arbitrators.</w:t>
      </w:r>
      <w:r w:rsidR="00DB142B" w:rsidRPr="00F91828">
        <w:rPr>
          <w:rStyle w:val="FootnoteReference"/>
          <w:rFonts w:ascii="Times New Roman" w:hAnsi="Times New Roman" w:cs="Times New Roman"/>
          <w:color w:val="000000" w:themeColor="text1"/>
          <w:lang w:val="en-US"/>
        </w:rPr>
        <w:footnoteReference w:id="271"/>
      </w:r>
      <w:r w:rsidR="00626E73" w:rsidRPr="00F91828">
        <w:rPr>
          <w:rFonts w:ascii="Times New Roman" w:hAnsi="Times New Roman" w:cs="Times New Roman"/>
          <w:color w:val="000000" w:themeColor="text1"/>
          <w:lang w:val="en-US"/>
        </w:rPr>
        <w:t xml:space="preserve">  These techniques are not, of course, mutually exclusive, and complement efforts to reduce </w:t>
      </w:r>
      <w:r w:rsidR="00DB142B" w:rsidRPr="00F91828">
        <w:rPr>
          <w:rFonts w:ascii="Times New Roman" w:hAnsi="Times New Roman" w:cs="Times New Roman"/>
          <w:color w:val="000000" w:themeColor="text1"/>
          <w:lang w:val="en-US"/>
        </w:rPr>
        <w:t xml:space="preserve">individuals’ </w:t>
      </w:r>
      <w:r w:rsidR="00626E73" w:rsidRPr="00F91828">
        <w:rPr>
          <w:rFonts w:ascii="Times New Roman" w:hAnsi="Times New Roman" w:cs="Times New Roman"/>
          <w:color w:val="000000" w:themeColor="text1"/>
          <w:lang w:val="en-US"/>
        </w:rPr>
        <w:t>bias</w:t>
      </w:r>
      <w:r w:rsidR="00DB142B" w:rsidRPr="00F91828">
        <w:rPr>
          <w:rFonts w:ascii="Times New Roman" w:hAnsi="Times New Roman" w:cs="Times New Roman"/>
          <w:color w:val="000000" w:themeColor="text1"/>
          <w:lang w:val="en-US"/>
        </w:rPr>
        <w:t>.</w:t>
      </w:r>
      <w:r w:rsidR="00626E73" w:rsidRPr="00F91828">
        <w:rPr>
          <w:rFonts w:ascii="Times New Roman" w:hAnsi="Times New Roman" w:cs="Times New Roman"/>
          <w:color w:val="000000" w:themeColor="text1"/>
          <w:lang w:val="en-US"/>
        </w:rPr>
        <w:t xml:space="preserve"> </w:t>
      </w:r>
    </w:p>
    <w:p w14:paraId="3248F3E0" w14:textId="5362BC96" w:rsidR="000020AC" w:rsidRPr="00F91828" w:rsidRDefault="00DF3A14" w:rsidP="00063989">
      <w:pPr>
        <w:widowControl w:val="0"/>
        <w:shd w:val="clear" w:color="auto" w:fill="FFFFFF"/>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i/>
          <w:iCs/>
          <w:color w:val="000000" w:themeColor="text1"/>
          <w:lang w:val="en-US"/>
        </w:rPr>
        <w:t>4.</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Deliberation</w:t>
      </w:r>
    </w:p>
    <w:p w14:paraId="2B1C6A77" w14:textId="0C9AD567" w:rsidR="00DF3A14" w:rsidRPr="00F91828" w:rsidRDefault="005A754D" w:rsidP="00063989">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F91828">
        <w:rPr>
          <w:rFonts w:ascii="Times New Roman" w:hAnsi="Times New Roman" w:cs="Times New Roman"/>
          <w:color w:val="000000" w:themeColor="text1"/>
          <w:lang w:val="en-US"/>
        </w:rPr>
        <w:t>Slowing down decision-making can help in de-biasing it.</w:t>
      </w:r>
      <w:r w:rsidR="00B12DB2" w:rsidRPr="00F91828">
        <w:rPr>
          <w:rStyle w:val="FootnoteReference"/>
          <w:rFonts w:ascii="Times New Roman" w:hAnsi="Times New Roman" w:cs="Times New Roman"/>
          <w:color w:val="000000" w:themeColor="text1"/>
          <w:lang w:val="en-US"/>
        </w:rPr>
        <w:footnoteReference w:id="272"/>
      </w:r>
      <w:r w:rsidRPr="00F91828">
        <w:rPr>
          <w:rFonts w:ascii="Times New Roman" w:hAnsi="Times New Roman" w:cs="Times New Roman"/>
          <w:color w:val="000000" w:themeColor="text1"/>
          <w:lang w:val="en-US"/>
        </w:rPr>
        <w:t xml:space="preserve">  </w:t>
      </w:r>
      <w:r w:rsidR="002A3530" w:rsidRPr="00F91828">
        <w:rPr>
          <w:rFonts w:ascii="Times New Roman" w:hAnsi="Times New Roman" w:cs="Times New Roman"/>
          <w:color w:val="000000" w:themeColor="text1"/>
          <w:lang w:val="en-US"/>
        </w:rPr>
        <w:t xml:space="preserve">With the help of </w:t>
      </w:r>
      <w:r w:rsidR="002A7B0A">
        <w:rPr>
          <w:rFonts w:ascii="Times New Roman" w:hAnsi="Times New Roman" w:cs="Times New Roman"/>
          <w:color w:val="000000" w:themeColor="text1"/>
          <w:lang w:val="en-US"/>
        </w:rPr>
        <w:t xml:space="preserve">fMRI </w:t>
      </w:r>
      <w:r w:rsidR="002A3530" w:rsidRPr="00F91828">
        <w:rPr>
          <w:rFonts w:ascii="Times New Roman" w:hAnsi="Times New Roman" w:cs="Times New Roman"/>
          <w:color w:val="000000" w:themeColor="text1"/>
          <w:lang w:val="en-US"/>
        </w:rPr>
        <w:t>imaging, c</w:t>
      </w:r>
      <w:r w:rsidR="00DF3A14" w:rsidRPr="00F91828">
        <w:rPr>
          <w:rFonts w:ascii="Times New Roman" w:hAnsi="Times New Roman" w:cs="Times New Roman"/>
          <w:color w:val="000000" w:themeColor="text1"/>
          <w:lang w:val="en-US"/>
        </w:rPr>
        <w:t xml:space="preserve">ognitive psychologists have identified areas of the brain that are differentially activated in </w:t>
      </w:r>
      <w:r w:rsidR="00E603F7" w:rsidRPr="00F91828">
        <w:rPr>
          <w:rFonts w:ascii="Times New Roman" w:hAnsi="Times New Roman" w:cs="Times New Roman"/>
          <w:color w:val="000000" w:themeColor="text1"/>
          <w:lang w:val="en-US"/>
        </w:rPr>
        <w:t>W</w:t>
      </w:r>
      <w:r w:rsidR="00DF3A14" w:rsidRPr="00F91828">
        <w:rPr>
          <w:rFonts w:ascii="Times New Roman" w:hAnsi="Times New Roman" w:cs="Times New Roman"/>
          <w:color w:val="000000" w:themeColor="text1"/>
          <w:lang w:val="en-US"/>
        </w:rPr>
        <w:t xml:space="preserve">hite subjects who are exposed to images of Black people (as compared to images of </w:t>
      </w:r>
      <w:r w:rsidR="00E603F7" w:rsidRPr="00F91828">
        <w:rPr>
          <w:rFonts w:ascii="Times New Roman" w:hAnsi="Times New Roman" w:cs="Times New Roman"/>
          <w:color w:val="000000" w:themeColor="text1"/>
          <w:lang w:val="en-US"/>
        </w:rPr>
        <w:t>W</w:t>
      </w:r>
      <w:r w:rsidR="00DF3A14" w:rsidRPr="00F91828">
        <w:rPr>
          <w:rFonts w:ascii="Times New Roman" w:hAnsi="Times New Roman" w:cs="Times New Roman"/>
          <w:color w:val="000000" w:themeColor="text1"/>
          <w:lang w:val="en-US"/>
        </w:rPr>
        <w:t>hite people)</w:t>
      </w:r>
      <w:r w:rsidR="0061351E">
        <w:rPr>
          <w:rFonts w:ascii="Times New Roman" w:hAnsi="Times New Roman" w:cs="Times New Roman"/>
          <w:color w:val="000000" w:themeColor="text1"/>
          <w:lang w:val="en-US"/>
        </w:rPr>
        <w:t>,</w:t>
      </w:r>
      <w:r w:rsidR="00DF3A14" w:rsidRPr="00F91828">
        <w:rPr>
          <w:rFonts w:ascii="Times New Roman" w:hAnsi="Times New Roman" w:cs="Times New Roman"/>
          <w:color w:val="000000" w:themeColor="text1"/>
          <w:lang w:val="en-US"/>
        </w:rPr>
        <w:t xml:space="preserve"> even when the images were subliminal.</w:t>
      </w:r>
      <w:r w:rsidR="002A3530" w:rsidRPr="00F91828">
        <w:rPr>
          <w:rStyle w:val="FootnoteReference"/>
          <w:rFonts w:ascii="Times New Roman" w:hAnsi="Times New Roman" w:cs="Times New Roman"/>
          <w:color w:val="000000" w:themeColor="text1"/>
          <w:lang w:val="en-US"/>
        </w:rPr>
        <w:footnoteReference w:id="273"/>
      </w:r>
      <w:r w:rsidRPr="00F91828">
        <w:rPr>
          <w:rFonts w:ascii="Times New Roman" w:hAnsi="Times New Roman" w:cs="Times New Roman"/>
          <w:color w:val="000000" w:themeColor="text1"/>
          <w:lang w:val="en-US"/>
        </w:rPr>
        <w:t xml:space="preserve"> </w:t>
      </w:r>
      <w:r w:rsidR="00DF3A14" w:rsidRPr="00F91828">
        <w:rPr>
          <w:rFonts w:ascii="Times New Roman" w:eastAsia="Times New Roman" w:hAnsi="Times New Roman" w:cs="Times New Roman"/>
          <w:color w:val="000000" w:themeColor="text1"/>
          <w:lang w:val="en-US"/>
        </w:rPr>
        <w:t xml:space="preserve"> </w:t>
      </w:r>
      <w:r w:rsidR="00A54DD2" w:rsidRPr="00F91828">
        <w:rPr>
          <w:rFonts w:ascii="Times New Roman" w:eastAsia="Times New Roman" w:hAnsi="Times New Roman" w:cs="Times New Roman"/>
          <w:color w:val="000000" w:themeColor="text1"/>
          <w:lang w:val="en-US"/>
        </w:rPr>
        <w:t>A practical application of this principle can be seen in a case study reported by Stanford psychologist Jennifer Eberhardt involving a social media application called Nextdoor.com</w:t>
      </w:r>
      <w:r w:rsidR="00437C46" w:rsidRPr="00F91828">
        <w:rPr>
          <w:rFonts w:ascii="Times New Roman" w:eastAsia="Times New Roman" w:hAnsi="Times New Roman" w:cs="Times New Roman"/>
          <w:color w:val="000000" w:themeColor="text1"/>
          <w:lang w:val="en-US"/>
        </w:rPr>
        <w:t>.</w:t>
      </w:r>
      <w:r w:rsidR="008F3EA8" w:rsidRPr="00F91828">
        <w:rPr>
          <w:rStyle w:val="FootnoteReference"/>
          <w:rFonts w:ascii="Times New Roman" w:eastAsia="Times New Roman" w:hAnsi="Times New Roman" w:cs="Times New Roman"/>
          <w:color w:val="000000" w:themeColor="text1"/>
          <w:lang w:val="en-US"/>
        </w:rPr>
        <w:footnoteReference w:id="274"/>
      </w:r>
      <w:r w:rsidR="00437C46" w:rsidRPr="00F91828">
        <w:rPr>
          <w:rFonts w:ascii="Times New Roman" w:eastAsia="Times New Roman" w:hAnsi="Times New Roman" w:cs="Times New Roman"/>
          <w:color w:val="000000" w:themeColor="text1"/>
          <w:lang w:val="en-US"/>
        </w:rPr>
        <w:t xml:space="preserve">  Th</w:t>
      </w:r>
      <w:r w:rsidRPr="00F91828">
        <w:rPr>
          <w:rFonts w:ascii="Times New Roman" w:eastAsia="Times New Roman" w:hAnsi="Times New Roman" w:cs="Times New Roman"/>
          <w:color w:val="000000" w:themeColor="text1"/>
          <w:lang w:val="en-US"/>
        </w:rPr>
        <w:t>e</w:t>
      </w:r>
      <w:r w:rsidR="00437C46" w:rsidRPr="00F91828">
        <w:rPr>
          <w:rFonts w:ascii="Times New Roman" w:eastAsia="Times New Roman" w:hAnsi="Times New Roman" w:cs="Times New Roman"/>
          <w:color w:val="000000" w:themeColor="text1"/>
          <w:lang w:val="en-US"/>
        </w:rPr>
        <w:t xml:space="preserve"> application</w:t>
      </w:r>
      <w:r w:rsidRPr="00F91828">
        <w:rPr>
          <w:rFonts w:ascii="Times New Roman" w:eastAsia="Times New Roman" w:hAnsi="Times New Roman" w:cs="Times New Roman"/>
          <w:color w:val="000000" w:themeColor="text1"/>
          <w:lang w:val="en-US"/>
        </w:rPr>
        <w:t>, which</w:t>
      </w:r>
      <w:r w:rsidR="00437C46" w:rsidRPr="00F91828">
        <w:rPr>
          <w:rFonts w:ascii="Times New Roman" w:eastAsia="Times New Roman" w:hAnsi="Times New Roman" w:cs="Times New Roman"/>
          <w:color w:val="000000" w:themeColor="text1"/>
          <w:lang w:val="en-US"/>
        </w:rPr>
        <w:t xml:space="preserve"> links neighbors</w:t>
      </w:r>
      <w:r w:rsidR="009E05EB" w:rsidRPr="00F91828">
        <w:rPr>
          <w:rFonts w:ascii="Times New Roman" w:eastAsia="Times New Roman" w:hAnsi="Times New Roman" w:cs="Times New Roman"/>
          <w:color w:val="000000" w:themeColor="text1"/>
          <w:lang w:val="en-US"/>
        </w:rPr>
        <w:t xml:space="preserve"> with each other</w:t>
      </w:r>
      <w:r w:rsidR="00437C46" w:rsidRPr="00F91828">
        <w:rPr>
          <w:rFonts w:ascii="Times New Roman" w:eastAsia="Times New Roman" w:hAnsi="Times New Roman" w:cs="Times New Roman"/>
          <w:color w:val="000000" w:themeColor="text1"/>
          <w:lang w:val="en-US"/>
        </w:rPr>
        <w:t xml:space="preserve"> </w:t>
      </w:r>
      <w:r w:rsidR="009E05EB" w:rsidRPr="00F91828">
        <w:rPr>
          <w:rFonts w:ascii="Times New Roman" w:eastAsia="Times New Roman" w:hAnsi="Times New Roman" w:cs="Times New Roman"/>
          <w:color w:val="000000" w:themeColor="text1"/>
          <w:lang w:val="en-US"/>
        </w:rPr>
        <w:t xml:space="preserve">in more than 200,000 communities, </w:t>
      </w:r>
      <w:r w:rsidR="00437C46" w:rsidRPr="00F91828">
        <w:rPr>
          <w:rFonts w:ascii="Times New Roman" w:eastAsia="Times New Roman" w:hAnsi="Times New Roman" w:cs="Times New Roman"/>
          <w:color w:val="000000" w:themeColor="text1"/>
          <w:lang w:val="en-US"/>
        </w:rPr>
        <w:t xml:space="preserve">was criticized </w:t>
      </w:r>
      <w:r w:rsidRPr="00F91828">
        <w:rPr>
          <w:rFonts w:ascii="Times New Roman" w:eastAsia="Times New Roman" w:hAnsi="Times New Roman" w:cs="Times New Roman"/>
          <w:color w:val="000000" w:themeColor="text1"/>
          <w:lang w:val="en-US"/>
        </w:rPr>
        <w:t>due to</w:t>
      </w:r>
      <w:r w:rsidR="00437C46" w:rsidRPr="00F91828">
        <w:rPr>
          <w:rFonts w:ascii="Times New Roman" w:eastAsia="Times New Roman" w:hAnsi="Times New Roman" w:cs="Times New Roman"/>
          <w:color w:val="000000" w:themeColor="text1"/>
          <w:lang w:val="en-US"/>
        </w:rPr>
        <w:t xml:space="preserve"> the extent of racial profiling in the online posts</w:t>
      </w:r>
      <w:r w:rsidR="003F21EB" w:rsidRPr="00F91828">
        <w:rPr>
          <w:rFonts w:ascii="Times New Roman" w:eastAsia="Times New Roman" w:hAnsi="Times New Roman" w:cs="Times New Roman"/>
          <w:color w:val="000000" w:themeColor="text1"/>
          <w:lang w:val="en-US"/>
        </w:rPr>
        <w:t>—</w:t>
      </w:r>
      <w:r w:rsidR="00437C46" w:rsidRPr="00F91828">
        <w:rPr>
          <w:rFonts w:ascii="Times New Roman" w:eastAsia="Times New Roman" w:hAnsi="Times New Roman" w:cs="Times New Roman"/>
          <w:color w:val="000000" w:themeColor="text1"/>
          <w:lang w:val="en-US"/>
        </w:rPr>
        <w:t xml:space="preserve">for example, White people posting messages about “suspicious Black men.”  </w:t>
      </w:r>
      <w:r w:rsidR="008F3EA8" w:rsidRPr="00F91828">
        <w:rPr>
          <w:rFonts w:ascii="Times New Roman" w:eastAsia="Times New Roman" w:hAnsi="Times New Roman" w:cs="Times New Roman"/>
          <w:color w:val="000000" w:themeColor="text1"/>
          <w:lang w:val="en-US"/>
        </w:rPr>
        <w:t>Eberhardt, who was hired as a consultant by NextDoor.com, recommended changes in the software that would (a) slow down participants’ reactions, (b</w:t>
      </w:r>
      <w:r w:rsidR="003D480D" w:rsidRPr="00F91828">
        <w:rPr>
          <w:rFonts w:ascii="Times New Roman" w:eastAsia="Times New Roman" w:hAnsi="Times New Roman" w:cs="Times New Roman"/>
          <w:color w:val="000000" w:themeColor="text1"/>
          <w:lang w:val="en-US"/>
        </w:rPr>
        <w:t>)</w:t>
      </w:r>
      <w:r w:rsidR="008F3EA8" w:rsidRPr="00F91828">
        <w:rPr>
          <w:rFonts w:ascii="Times New Roman" w:eastAsia="Times New Roman" w:hAnsi="Times New Roman" w:cs="Times New Roman"/>
          <w:color w:val="000000" w:themeColor="text1"/>
          <w:lang w:val="en-US"/>
        </w:rPr>
        <w:t xml:space="preserve"> urge them to consider the possibility of bias, and (c) require a description of specific behaviors.  The company implemented these changes and reduced racial profiling by 75%.</w:t>
      </w:r>
      <w:r w:rsidR="009E05EB" w:rsidRPr="00F91828">
        <w:rPr>
          <w:rStyle w:val="FootnoteReference"/>
          <w:rFonts w:ascii="Times New Roman" w:eastAsia="Times New Roman" w:hAnsi="Times New Roman" w:cs="Times New Roman"/>
          <w:color w:val="000000" w:themeColor="text1"/>
          <w:lang w:val="en-US"/>
        </w:rPr>
        <w:footnoteReference w:id="275"/>
      </w:r>
      <w:r w:rsidR="00A54DD2" w:rsidRPr="00F91828">
        <w:rPr>
          <w:rFonts w:ascii="Times New Roman" w:eastAsia="Times New Roman" w:hAnsi="Times New Roman" w:cs="Times New Roman"/>
          <w:color w:val="000000" w:themeColor="text1"/>
          <w:lang w:val="en-US"/>
        </w:rPr>
        <w:t xml:space="preserve"> </w:t>
      </w:r>
    </w:p>
    <w:p w14:paraId="1AFCF754" w14:textId="77777777" w:rsidR="00D74A60" w:rsidRDefault="00D74A60" w:rsidP="006F1BDE">
      <w:pPr>
        <w:widowControl w:val="0"/>
        <w:spacing w:line="480" w:lineRule="auto"/>
        <w:jc w:val="center"/>
        <w:rPr>
          <w:rFonts w:ascii="Times New Roman" w:hAnsi="Times New Roman" w:cs="Times New Roman"/>
          <w:smallCaps/>
          <w:color w:val="000000" w:themeColor="text1"/>
          <w:lang w:val="en-US"/>
        </w:rPr>
      </w:pPr>
    </w:p>
    <w:p w14:paraId="044D07BD" w14:textId="4C921358" w:rsidR="00024579" w:rsidRPr="00F91828" w:rsidRDefault="00985AE5" w:rsidP="006F1BDE">
      <w:pPr>
        <w:widowControl w:val="0"/>
        <w:spacing w:line="480" w:lineRule="auto"/>
        <w:jc w:val="center"/>
        <w:rPr>
          <w:rFonts w:ascii="Times New Roman" w:hAnsi="Times New Roman" w:cs="Times New Roman"/>
          <w:smallCaps/>
          <w:color w:val="000000" w:themeColor="text1"/>
          <w:lang w:val="en-US"/>
        </w:rPr>
      </w:pPr>
      <w:r w:rsidRPr="00F91828">
        <w:rPr>
          <w:rFonts w:ascii="Times New Roman" w:hAnsi="Times New Roman" w:cs="Times New Roman"/>
          <w:smallCaps/>
          <w:color w:val="000000" w:themeColor="text1"/>
          <w:lang w:val="en-US"/>
        </w:rPr>
        <w:t>V.</w:t>
      </w:r>
      <w:r w:rsidR="000020AC" w:rsidRPr="00F91828">
        <w:rPr>
          <w:rFonts w:ascii="Times New Roman" w:hAnsi="Times New Roman" w:cs="Times New Roman"/>
          <w:smallCaps/>
          <w:color w:val="000000" w:themeColor="text1"/>
          <w:lang w:val="en-US"/>
        </w:rPr>
        <w:t xml:space="preserve">  </w:t>
      </w:r>
      <w:r w:rsidR="00FF222D" w:rsidRPr="00F91828">
        <w:rPr>
          <w:rFonts w:ascii="Times New Roman" w:hAnsi="Times New Roman" w:cs="Times New Roman"/>
          <w:smallCaps/>
          <w:color w:val="000000" w:themeColor="text1"/>
          <w:lang w:val="en-US"/>
        </w:rPr>
        <w:t>Unanswered Questions</w:t>
      </w:r>
    </w:p>
    <w:p w14:paraId="3E062A03" w14:textId="6E4A9854" w:rsidR="00FF222D" w:rsidRPr="00F91828" w:rsidRDefault="00FF222D" w:rsidP="006F1BDE">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In our research for this article, we encountered a number of questions that warrant further study.</w:t>
      </w:r>
    </w:p>
    <w:p w14:paraId="0CA65FF3" w14:textId="335566AA" w:rsidR="006B3F86" w:rsidRPr="00F91828" w:rsidRDefault="00985AE5" w:rsidP="006F1BDE">
      <w:pPr>
        <w:widowControl w:val="0"/>
        <w:autoSpaceDE w:val="0"/>
        <w:autoSpaceDN w:val="0"/>
        <w:adjustRightInd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A.</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Intersectionality</w:t>
      </w:r>
    </w:p>
    <w:p w14:paraId="31B58B9E" w14:textId="3F0365AC" w:rsidR="0022138D" w:rsidRPr="00F91828" w:rsidRDefault="002A3530" w:rsidP="00063989">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Like our conscious biases, o</w:t>
      </w:r>
      <w:r w:rsidR="000E2D46" w:rsidRPr="00F91828">
        <w:rPr>
          <w:rFonts w:ascii="Times New Roman" w:hAnsi="Times New Roman" w:cs="Times New Roman"/>
          <w:color w:val="000000" w:themeColor="text1"/>
          <w:lang w:val="en-US"/>
        </w:rPr>
        <w:t>ur unconscious biases</w:t>
      </w:r>
      <w:r w:rsidRPr="00F91828">
        <w:rPr>
          <w:rFonts w:ascii="Times New Roman" w:hAnsi="Times New Roman" w:cs="Times New Roman"/>
          <w:color w:val="000000" w:themeColor="text1"/>
          <w:lang w:val="en-US"/>
        </w:rPr>
        <w:t xml:space="preserve"> </w:t>
      </w:r>
      <w:r w:rsidR="000E2D46" w:rsidRPr="00F91828">
        <w:rPr>
          <w:rFonts w:ascii="Times New Roman" w:hAnsi="Times New Roman" w:cs="Times New Roman"/>
          <w:color w:val="000000" w:themeColor="text1"/>
          <w:lang w:val="en-US"/>
        </w:rPr>
        <w:t>are complex and intersectional.  As a result, the use of the IAT and other tools for measuring unconscious bias need</w:t>
      </w:r>
      <w:r w:rsidR="0018553D" w:rsidRPr="00F91828">
        <w:rPr>
          <w:rFonts w:ascii="Times New Roman" w:hAnsi="Times New Roman" w:cs="Times New Roman"/>
          <w:color w:val="000000" w:themeColor="text1"/>
          <w:lang w:val="en-US"/>
        </w:rPr>
        <w:t>s</w:t>
      </w:r>
      <w:r w:rsidR="000E2D46" w:rsidRPr="00F91828">
        <w:rPr>
          <w:rFonts w:ascii="Times New Roman" w:hAnsi="Times New Roman" w:cs="Times New Roman"/>
          <w:color w:val="000000" w:themeColor="text1"/>
          <w:lang w:val="en-US"/>
        </w:rPr>
        <w:t xml:space="preserve"> to be </w:t>
      </w:r>
      <w:r w:rsidR="005F3CC5" w:rsidRPr="00F91828">
        <w:rPr>
          <w:rFonts w:ascii="Times New Roman" w:hAnsi="Times New Roman" w:cs="Times New Roman"/>
          <w:color w:val="000000" w:themeColor="text1"/>
          <w:lang w:val="en-US"/>
        </w:rPr>
        <w:t>adapted</w:t>
      </w:r>
      <w:r w:rsidR="000E2D46" w:rsidRPr="00F91828">
        <w:rPr>
          <w:rFonts w:ascii="Times New Roman" w:hAnsi="Times New Roman" w:cs="Times New Roman"/>
          <w:color w:val="000000" w:themeColor="text1"/>
          <w:lang w:val="en-US"/>
        </w:rPr>
        <w:t xml:space="preserve"> to take into account the multiple ways in which bias shows up.</w:t>
      </w:r>
      <w:r w:rsidRPr="00F91828">
        <w:rPr>
          <w:rStyle w:val="FootnoteReference"/>
          <w:rFonts w:ascii="Times New Roman" w:hAnsi="Times New Roman" w:cs="Times New Roman"/>
          <w:color w:val="000000" w:themeColor="text1"/>
        </w:rPr>
        <w:footnoteReference w:id="276"/>
      </w:r>
      <w:r w:rsidR="000E2D46" w:rsidRPr="00F91828">
        <w:rPr>
          <w:rFonts w:ascii="Times New Roman" w:hAnsi="Times New Roman" w:cs="Times New Roman"/>
          <w:color w:val="000000" w:themeColor="text1"/>
          <w:lang w:val="en-US"/>
        </w:rPr>
        <w:t xml:space="preserve">  </w:t>
      </w:r>
      <w:r w:rsidR="0018553D" w:rsidRPr="00F91828">
        <w:rPr>
          <w:rFonts w:ascii="Times New Roman" w:hAnsi="Times New Roman" w:cs="Times New Roman"/>
          <w:color w:val="000000" w:themeColor="text1"/>
          <w:lang w:val="en-US"/>
        </w:rPr>
        <w:t>In the measurement of bias, it will be important to consider not only the multiple overlapping identities of the people who are facing bias, but also the identities of those whose bias is being measured.  For example,</w:t>
      </w:r>
      <w:r w:rsidR="00CE3106" w:rsidRPr="00F91828">
        <w:rPr>
          <w:rFonts w:ascii="Times New Roman" w:hAnsi="Times New Roman" w:cs="Times New Roman"/>
          <w:color w:val="000000" w:themeColor="text1"/>
          <w:lang w:val="en-US"/>
        </w:rPr>
        <w:t xml:space="preserve"> one study showed more race bias </w:t>
      </w:r>
      <w:r w:rsidR="001C1C59" w:rsidRPr="00F91828">
        <w:rPr>
          <w:rFonts w:ascii="Times New Roman" w:hAnsi="Times New Roman" w:cs="Times New Roman"/>
          <w:color w:val="000000" w:themeColor="text1"/>
          <w:lang w:val="en-US"/>
        </w:rPr>
        <w:t>among White males as compared with White females.</w:t>
      </w:r>
      <w:r w:rsidR="00FB1A5F" w:rsidRPr="00F91828">
        <w:rPr>
          <w:rStyle w:val="FootnoteReference"/>
          <w:rFonts w:ascii="Times New Roman" w:hAnsi="Times New Roman" w:cs="Times New Roman"/>
          <w:color w:val="000000" w:themeColor="text1"/>
          <w:lang w:val="en-US"/>
        </w:rPr>
        <w:footnoteReference w:id="277"/>
      </w:r>
      <w:r w:rsidR="001C1C59" w:rsidRPr="00F91828">
        <w:rPr>
          <w:rFonts w:ascii="Times New Roman" w:hAnsi="Times New Roman" w:cs="Times New Roman"/>
          <w:color w:val="000000" w:themeColor="text1"/>
          <w:lang w:val="en-US"/>
        </w:rPr>
        <w:t xml:space="preserve">  And, </w:t>
      </w:r>
      <w:r w:rsidR="0018553D" w:rsidRPr="00F91828">
        <w:rPr>
          <w:rFonts w:ascii="Times New Roman" w:hAnsi="Times New Roman" w:cs="Times New Roman"/>
          <w:color w:val="000000" w:themeColor="text1"/>
          <w:lang w:val="en-US"/>
        </w:rPr>
        <w:t xml:space="preserve">in a study of </w:t>
      </w:r>
      <w:r w:rsidR="000C41FD" w:rsidRPr="00F91828">
        <w:rPr>
          <w:rFonts w:ascii="Times New Roman" w:hAnsi="Times New Roman" w:cs="Times New Roman"/>
          <w:color w:val="000000" w:themeColor="text1"/>
          <w:lang w:val="en-US"/>
        </w:rPr>
        <w:t xml:space="preserve">doctors’ </w:t>
      </w:r>
      <w:r w:rsidR="0018553D" w:rsidRPr="00F91828">
        <w:rPr>
          <w:rFonts w:ascii="Times New Roman" w:hAnsi="Times New Roman" w:cs="Times New Roman"/>
          <w:color w:val="000000" w:themeColor="text1"/>
          <w:lang w:val="en-US"/>
        </w:rPr>
        <w:t xml:space="preserve">attitudes about </w:t>
      </w:r>
      <w:r w:rsidR="00891E67" w:rsidRPr="00F91828">
        <w:rPr>
          <w:rFonts w:ascii="Times New Roman" w:hAnsi="Times New Roman" w:cs="Times New Roman"/>
          <w:color w:val="000000" w:themeColor="text1"/>
          <w:lang w:val="en-US"/>
        </w:rPr>
        <w:t xml:space="preserve">obesity, the researchers found no difference between the negative attitudes of doctors </w:t>
      </w:r>
      <w:r w:rsidR="00CE0B17" w:rsidRPr="00F91828">
        <w:rPr>
          <w:rFonts w:ascii="Times New Roman" w:hAnsi="Times New Roman" w:cs="Times New Roman"/>
          <w:color w:val="000000" w:themeColor="text1"/>
          <w:lang w:val="en-US"/>
        </w:rPr>
        <w:t xml:space="preserve">compared </w:t>
      </w:r>
      <w:r w:rsidR="00763D29" w:rsidRPr="00F91828">
        <w:rPr>
          <w:rFonts w:ascii="Times New Roman" w:hAnsi="Times New Roman" w:cs="Times New Roman"/>
          <w:color w:val="000000" w:themeColor="text1"/>
          <w:lang w:val="en-US"/>
        </w:rPr>
        <w:t xml:space="preserve">to </w:t>
      </w:r>
      <w:r w:rsidR="00CE0B17" w:rsidRPr="00F91828">
        <w:rPr>
          <w:rFonts w:ascii="Times New Roman" w:hAnsi="Times New Roman" w:cs="Times New Roman"/>
          <w:color w:val="000000" w:themeColor="text1"/>
          <w:lang w:val="en-US"/>
        </w:rPr>
        <w:t xml:space="preserve">those of </w:t>
      </w:r>
      <w:r w:rsidR="00891E67" w:rsidRPr="00F91828">
        <w:rPr>
          <w:rFonts w:ascii="Times New Roman" w:hAnsi="Times New Roman" w:cs="Times New Roman"/>
          <w:color w:val="000000" w:themeColor="text1"/>
          <w:lang w:val="en-US"/>
        </w:rPr>
        <w:t xml:space="preserve">the general public, but </w:t>
      </w:r>
      <w:r w:rsidR="000B457D" w:rsidRPr="00F91828">
        <w:rPr>
          <w:rFonts w:ascii="Times New Roman" w:hAnsi="Times New Roman" w:cs="Times New Roman"/>
          <w:color w:val="000000" w:themeColor="text1"/>
          <w:lang w:val="en-US"/>
        </w:rPr>
        <w:t xml:space="preserve">they </w:t>
      </w:r>
      <w:r w:rsidR="00891E67" w:rsidRPr="00F91828">
        <w:rPr>
          <w:rFonts w:ascii="Times New Roman" w:hAnsi="Times New Roman" w:cs="Times New Roman"/>
          <w:color w:val="000000" w:themeColor="text1"/>
          <w:lang w:val="en-US"/>
        </w:rPr>
        <w:t>found that male</w:t>
      </w:r>
      <w:r w:rsidR="000C41FD" w:rsidRPr="00F91828">
        <w:rPr>
          <w:rFonts w:ascii="Times New Roman" w:hAnsi="Times New Roman" w:cs="Times New Roman"/>
          <w:color w:val="000000" w:themeColor="text1"/>
          <w:lang w:val="en-US"/>
        </w:rPr>
        <w:t xml:space="preserve">s generally </w:t>
      </w:r>
      <w:r w:rsidR="00E63E42" w:rsidRPr="00F91828">
        <w:rPr>
          <w:rFonts w:ascii="Times New Roman" w:hAnsi="Times New Roman" w:cs="Times New Roman"/>
          <w:color w:val="000000" w:themeColor="text1"/>
          <w:lang w:val="en-US"/>
        </w:rPr>
        <w:t>(</w:t>
      </w:r>
      <w:r w:rsidR="000C41FD" w:rsidRPr="00F91828">
        <w:rPr>
          <w:rFonts w:ascii="Times New Roman" w:hAnsi="Times New Roman" w:cs="Times New Roman"/>
          <w:color w:val="000000" w:themeColor="text1"/>
          <w:lang w:val="en-US"/>
        </w:rPr>
        <w:t>and male M</w:t>
      </w:r>
      <w:r w:rsidR="00891E67" w:rsidRPr="00F91828">
        <w:rPr>
          <w:rFonts w:ascii="Times New Roman" w:hAnsi="Times New Roman" w:cs="Times New Roman"/>
          <w:color w:val="000000" w:themeColor="text1"/>
          <w:lang w:val="en-US"/>
        </w:rPr>
        <w:t>Ds</w:t>
      </w:r>
      <w:r w:rsidR="00E63E42" w:rsidRPr="00F91828">
        <w:rPr>
          <w:rFonts w:ascii="Times New Roman" w:hAnsi="Times New Roman" w:cs="Times New Roman"/>
          <w:color w:val="000000" w:themeColor="text1"/>
          <w:lang w:val="en-US"/>
        </w:rPr>
        <w:t>)</w:t>
      </w:r>
      <w:r w:rsidR="00891E67" w:rsidRPr="00F91828">
        <w:rPr>
          <w:rFonts w:ascii="Times New Roman" w:hAnsi="Times New Roman" w:cs="Times New Roman"/>
          <w:color w:val="000000" w:themeColor="text1"/>
          <w:lang w:val="en-US"/>
        </w:rPr>
        <w:t xml:space="preserve"> had a stronger implicit bias against overweight individuals </w:t>
      </w:r>
      <w:r w:rsidR="000C41FD" w:rsidRPr="00F91828">
        <w:rPr>
          <w:rFonts w:ascii="Times New Roman" w:hAnsi="Times New Roman" w:cs="Times New Roman"/>
          <w:color w:val="000000" w:themeColor="text1"/>
          <w:lang w:val="en-US"/>
        </w:rPr>
        <w:t xml:space="preserve">as </w:t>
      </w:r>
      <w:r w:rsidR="00891E67" w:rsidRPr="00F91828">
        <w:rPr>
          <w:rFonts w:ascii="Times New Roman" w:hAnsi="Times New Roman" w:cs="Times New Roman"/>
          <w:color w:val="000000" w:themeColor="text1"/>
          <w:lang w:val="en-US"/>
        </w:rPr>
        <w:t>compared with their female counterparts.”</w:t>
      </w:r>
      <w:r w:rsidR="00891E67" w:rsidRPr="00F91828">
        <w:rPr>
          <w:rStyle w:val="FootnoteReference"/>
          <w:rFonts w:ascii="Times New Roman" w:hAnsi="Times New Roman" w:cs="Times New Roman"/>
          <w:color w:val="000000" w:themeColor="text1"/>
          <w:lang w:val="en-US"/>
        </w:rPr>
        <w:footnoteReference w:id="278"/>
      </w:r>
    </w:p>
    <w:p w14:paraId="39471F54" w14:textId="093453DB" w:rsidR="006B3F86" w:rsidRPr="00F91828" w:rsidRDefault="000D0464" w:rsidP="006F1BDE">
      <w:pPr>
        <w:widowControl w:val="0"/>
        <w:autoSpaceDE w:val="0"/>
        <w:autoSpaceDN w:val="0"/>
        <w:adjustRightInd w:val="0"/>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B.</w:t>
      </w:r>
      <w:r w:rsidR="000020AC" w:rsidRPr="00F91828">
        <w:rPr>
          <w:rFonts w:ascii="Times New Roman" w:hAnsi="Times New Roman" w:cs="Times New Roman"/>
          <w:i/>
          <w:iCs/>
          <w:color w:val="000000" w:themeColor="text1"/>
          <w:lang w:val="en-US"/>
        </w:rPr>
        <w:t xml:space="preserve">  </w:t>
      </w:r>
      <w:r w:rsidR="00985AE5" w:rsidRPr="00F91828">
        <w:rPr>
          <w:rFonts w:ascii="Times New Roman" w:hAnsi="Times New Roman" w:cs="Times New Roman"/>
          <w:i/>
          <w:iCs/>
          <w:color w:val="000000" w:themeColor="text1"/>
          <w:lang w:val="en-US"/>
        </w:rPr>
        <w:t>Mind-Body Connections</w:t>
      </w:r>
    </w:p>
    <w:p w14:paraId="25BC78C9" w14:textId="771EC28A" w:rsidR="0022138D" w:rsidRPr="00F91828" w:rsidRDefault="000E2D46" w:rsidP="00623CB7">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One intrig</w:t>
      </w:r>
      <w:r w:rsidR="009E55AF" w:rsidRPr="00F91828">
        <w:rPr>
          <w:rFonts w:ascii="Times New Roman" w:hAnsi="Times New Roman" w:cs="Times New Roman"/>
          <w:color w:val="000000" w:themeColor="text1"/>
          <w:lang w:val="en-US"/>
        </w:rPr>
        <w:t>ui</w:t>
      </w:r>
      <w:r w:rsidRPr="00F91828">
        <w:rPr>
          <w:rFonts w:ascii="Times New Roman" w:hAnsi="Times New Roman" w:cs="Times New Roman"/>
          <w:color w:val="000000" w:themeColor="text1"/>
          <w:lang w:val="en-US"/>
        </w:rPr>
        <w:t>ng study that we encountered showed that walking in tandem with a person who is a member of a marginalized group</w:t>
      </w:r>
      <w:r w:rsidR="00E63E42" w:rsidRPr="00F91828">
        <w:rPr>
          <w:rFonts w:ascii="Times New Roman" w:hAnsi="Times New Roman" w:cs="Times New Roman"/>
          <w:color w:val="000000" w:themeColor="text1"/>
          <w:lang w:val="en-US"/>
        </w:rPr>
        <w:t xml:space="preserve"> </w:t>
      </w:r>
      <w:r w:rsidR="00000D4B" w:rsidRPr="00F91828">
        <w:rPr>
          <w:rFonts w:ascii="Times New Roman" w:hAnsi="Times New Roman" w:cs="Times New Roman"/>
          <w:color w:val="000000" w:themeColor="text1"/>
          <w:lang w:val="en-US"/>
        </w:rPr>
        <w:t>produced a reduction in unconscious bias.</w:t>
      </w:r>
      <w:r w:rsidR="00E63E42" w:rsidRPr="00F91828">
        <w:rPr>
          <w:rStyle w:val="FootnoteReference"/>
          <w:rFonts w:ascii="Times New Roman" w:hAnsi="Times New Roman" w:cs="Times New Roman"/>
          <w:color w:val="000000" w:themeColor="text1"/>
        </w:rPr>
        <w:footnoteReference w:id="279"/>
      </w:r>
      <w:r w:rsidR="00000D4B" w:rsidRPr="00F91828">
        <w:rPr>
          <w:rFonts w:ascii="Times New Roman" w:hAnsi="Times New Roman" w:cs="Times New Roman"/>
          <w:color w:val="000000" w:themeColor="text1"/>
          <w:lang w:val="en-US"/>
        </w:rPr>
        <w:t xml:space="preserve">  </w:t>
      </w:r>
      <w:r w:rsidR="00763D29" w:rsidRPr="00F91828">
        <w:rPr>
          <w:rFonts w:ascii="Times New Roman" w:hAnsi="Times New Roman" w:cs="Times New Roman"/>
          <w:color w:val="000000" w:themeColor="text1"/>
          <w:lang w:val="en-US"/>
        </w:rPr>
        <w:t xml:space="preserve">The effect is more pronounced when the walking is synchronized.  </w:t>
      </w:r>
      <w:r w:rsidR="00000D4B" w:rsidRPr="00F91828">
        <w:rPr>
          <w:rFonts w:ascii="Times New Roman" w:hAnsi="Times New Roman" w:cs="Times New Roman"/>
          <w:color w:val="000000" w:themeColor="text1"/>
          <w:lang w:val="en-US"/>
        </w:rPr>
        <w:t>This study suggests that the positive effects of intergroup contact can be potentiated by performing a phys</w:t>
      </w:r>
      <w:r w:rsidR="000B457D" w:rsidRPr="00F91828">
        <w:rPr>
          <w:rFonts w:ascii="Times New Roman" w:hAnsi="Times New Roman" w:cs="Times New Roman"/>
          <w:color w:val="000000" w:themeColor="text1"/>
          <w:lang w:val="en-US"/>
        </w:rPr>
        <w:t>ic</w:t>
      </w:r>
      <w:r w:rsidR="00000D4B" w:rsidRPr="00F91828">
        <w:rPr>
          <w:rFonts w:ascii="Times New Roman" w:hAnsi="Times New Roman" w:cs="Times New Roman"/>
          <w:color w:val="000000" w:themeColor="text1"/>
          <w:lang w:val="en-US"/>
        </w:rPr>
        <w:t xml:space="preserve">al task </w:t>
      </w:r>
      <w:r w:rsidR="00DE34C4" w:rsidRPr="00F91828">
        <w:rPr>
          <w:rFonts w:ascii="Times New Roman" w:hAnsi="Times New Roman" w:cs="Times New Roman"/>
          <w:color w:val="000000" w:themeColor="text1"/>
          <w:lang w:val="en-US"/>
        </w:rPr>
        <w:t>together.</w:t>
      </w:r>
      <w:r w:rsidR="00000D4B" w:rsidRPr="00F91828">
        <w:rPr>
          <w:rFonts w:ascii="Times New Roman" w:hAnsi="Times New Roman" w:cs="Times New Roman"/>
          <w:color w:val="000000" w:themeColor="text1"/>
          <w:lang w:val="en-US"/>
        </w:rPr>
        <w:t xml:space="preserve">  Whether the s</w:t>
      </w:r>
      <w:r w:rsidR="000B457D" w:rsidRPr="00F91828">
        <w:rPr>
          <w:rFonts w:ascii="Times New Roman" w:hAnsi="Times New Roman" w:cs="Times New Roman"/>
          <w:color w:val="000000" w:themeColor="text1"/>
          <w:lang w:val="en-US"/>
        </w:rPr>
        <w:t>y</w:t>
      </w:r>
      <w:r w:rsidR="00000D4B" w:rsidRPr="00F91828">
        <w:rPr>
          <w:rFonts w:ascii="Times New Roman" w:hAnsi="Times New Roman" w:cs="Times New Roman"/>
          <w:color w:val="000000" w:themeColor="text1"/>
          <w:lang w:val="en-US"/>
        </w:rPr>
        <w:t>nchronization matters because it is a shared challenge, or because a feeling of physical alignment causes a greater feeling of connection across lines of identity</w:t>
      </w:r>
      <w:r w:rsidR="00996EB0" w:rsidRPr="00F91828">
        <w:rPr>
          <w:rFonts w:ascii="Times New Roman" w:hAnsi="Times New Roman" w:cs="Times New Roman"/>
          <w:color w:val="000000" w:themeColor="text1"/>
          <w:lang w:val="en-US"/>
        </w:rPr>
        <w:t>,</w:t>
      </w:r>
      <w:r w:rsidR="00000D4B" w:rsidRPr="00F91828">
        <w:rPr>
          <w:rFonts w:ascii="Times New Roman" w:hAnsi="Times New Roman" w:cs="Times New Roman"/>
          <w:color w:val="000000" w:themeColor="text1"/>
          <w:lang w:val="en-US"/>
        </w:rPr>
        <w:t xml:space="preserve"> </w:t>
      </w:r>
      <w:r w:rsidR="00996EB0" w:rsidRPr="00F91828">
        <w:rPr>
          <w:rFonts w:ascii="Times New Roman" w:hAnsi="Times New Roman" w:cs="Times New Roman"/>
          <w:color w:val="000000" w:themeColor="text1"/>
          <w:lang w:val="en-US"/>
        </w:rPr>
        <w:t>this research finding is intriguing</w:t>
      </w:r>
      <w:r w:rsidR="00E63E42" w:rsidRPr="00F91828">
        <w:rPr>
          <w:rFonts w:ascii="Times New Roman" w:hAnsi="Times New Roman" w:cs="Times New Roman"/>
          <w:color w:val="000000" w:themeColor="text1"/>
          <w:lang w:val="en-US"/>
        </w:rPr>
        <w:t xml:space="preserve"> and raises interesting questions about whether bias-reduction strategies should incorporate some element of physical activity.</w:t>
      </w:r>
    </w:p>
    <w:p w14:paraId="26A0326A" w14:textId="0D2F541C" w:rsidR="006B3F86" w:rsidRPr="00F91828" w:rsidRDefault="000D0464" w:rsidP="006F1BDE">
      <w:pPr>
        <w:widowControl w:val="0"/>
        <w:shd w:val="clear" w:color="auto" w:fill="FFFFFF"/>
        <w:spacing w:line="480" w:lineRule="auto"/>
        <w:rPr>
          <w:rFonts w:ascii="Times New Roman" w:hAnsi="Times New Roman" w:cs="Times New Roman"/>
          <w:i/>
          <w:iCs/>
          <w:color w:val="000000" w:themeColor="text1"/>
          <w:lang w:val="en-US"/>
        </w:rPr>
      </w:pPr>
      <w:r w:rsidRPr="00F91828">
        <w:rPr>
          <w:rFonts w:ascii="Times New Roman" w:hAnsi="Times New Roman" w:cs="Times New Roman"/>
          <w:color w:val="000000" w:themeColor="text1"/>
          <w:lang w:val="en-US"/>
        </w:rPr>
        <w:t>C.</w:t>
      </w:r>
      <w:r w:rsidR="000020AC" w:rsidRPr="00F91828">
        <w:rPr>
          <w:rFonts w:ascii="Times New Roman" w:hAnsi="Times New Roman" w:cs="Times New Roman"/>
          <w:i/>
          <w:iCs/>
          <w:color w:val="000000" w:themeColor="text1"/>
          <w:lang w:val="en-US"/>
        </w:rPr>
        <w:t xml:space="preserve">  </w:t>
      </w:r>
      <w:r w:rsidRPr="00F91828">
        <w:rPr>
          <w:rFonts w:ascii="Times New Roman" w:hAnsi="Times New Roman" w:cs="Times New Roman"/>
          <w:i/>
          <w:iCs/>
          <w:color w:val="000000" w:themeColor="text1"/>
          <w:lang w:val="en-US"/>
        </w:rPr>
        <w:t>Understanding the Neuroscience of Bias</w:t>
      </w:r>
    </w:p>
    <w:p w14:paraId="4A168FC8" w14:textId="5E3AEDB3" w:rsidR="00706529" w:rsidRPr="00F91828" w:rsidRDefault="00DE2EC0"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F91828">
        <w:rPr>
          <w:rFonts w:ascii="Times New Roman" w:hAnsi="Times New Roman" w:cs="Times New Roman"/>
          <w:color w:val="000000" w:themeColor="text1"/>
          <w:lang w:val="en-US"/>
        </w:rPr>
        <w:t>The neuroscience research cited above</w:t>
      </w:r>
      <w:r w:rsidR="00E63E42" w:rsidRPr="00F91828">
        <w:rPr>
          <w:rStyle w:val="FootnoteReference"/>
          <w:rFonts w:ascii="Times New Roman" w:hAnsi="Times New Roman" w:cs="Times New Roman"/>
          <w:color w:val="000000" w:themeColor="text1"/>
          <w:lang w:val="en-US"/>
        </w:rPr>
        <w:footnoteReference w:id="280"/>
      </w:r>
      <w:r w:rsidRPr="00F91828">
        <w:rPr>
          <w:rFonts w:ascii="Times New Roman" w:hAnsi="Times New Roman" w:cs="Times New Roman"/>
          <w:color w:val="000000" w:themeColor="text1"/>
          <w:lang w:val="en-US"/>
        </w:rPr>
        <w:t xml:space="preserve"> </w:t>
      </w:r>
      <w:r w:rsidRPr="00F91828">
        <w:rPr>
          <w:rFonts w:ascii="Times New Roman" w:eastAsia="Times New Roman" w:hAnsi="Times New Roman" w:cs="Times New Roman"/>
          <w:color w:val="000000" w:themeColor="text1"/>
          <w:lang w:val="en-US"/>
        </w:rPr>
        <w:t xml:space="preserve">shows that unconscious biases </w:t>
      </w:r>
      <w:r w:rsidR="003A6A1F" w:rsidRPr="00F91828">
        <w:rPr>
          <w:rFonts w:ascii="Times New Roman" w:eastAsia="Times New Roman" w:hAnsi="Times New Roman" w:cs="Times New Roman"/>
          <w:color w:val="000000" w:themeColor="text1"/>
          <w:lang w:val="en-US"/>
        </w:rPr>
        <w:t>operate</w:t>
      </w:r>
      <w:r w:rsidR="00E63E42" w:rsidRPr="00F91828">
        <w:rPr>
          <w:rFonts w:ascii="Times New Roman" w:eastAsia="Times New Roman" w:hAnsi="Times New Roman" w:cs="Times New Roman"/>
          <w:color w:val="000000" w:themeColor="text1"/>
          <w:lang w:val="en-US"/>
        </w:rPr>
        <w:t xml:space="preserve"> in </w:t>
      </w:r>
      <w:r w:rsidRPr="00F91828">
        <w:rPr>
          <w:rFonts w:ascii="Times New Roman" w:eastAsia="Times New Roman" w:hAnsi="Times New Roman" w:cs="Times New Roman"/>
          <w:color w:val="000000" w:themeColor="text1"/>
          <w:lang w:val="en-US"/>
        </w:rPr>
        <w:t>different neural circuits than those that process conscious decisions and evaluations.  Accordingly, there may be a promising avenue of bias-reduction research in the effort to determine how those quick-firing</w:t>
      </w:r>
      <w:r w:rsidR="006B3F86" w:rsidRPr="00F91828">
        <w:rPr>
          <w:rFonts w:ascii="Times New Roman" w:eastAsia="Times New Roman" w:hAnsi="Times New Roman" w:cs="Times New Roman"/>
          <w:color w:val="000000" w:themeColor="text1"/>
          <w:lang w:val="en-US"/>
        </w:rPr>
        <w:t>,</w:t>
      </w:r>
      <w:r w:rsidRPr="00F91828">
        <w:rPr>
          <w:rFonts w:ascii="Times New Roman" w:eastAsia="Times New Roman" w:hAnsi="Times New Roman" w:cs="Times New Roman"/>
          <w:color w:val="000000" w:themeColor="text1"/>
          <w:lang w:val="en-US"/>
        </w:rPr>
        <w:t xml:space="preserve"> biased circuits can be accessed </w:t>
      </w:r>
      <w:r w:rsidR="00E63E42" w:rsidRPr="00F91828">
        <w:rPr>
          <w:rFonts w:ascii="Times New Roman" w:eastAsia="Times New Roman" w:hAnsi="Times New Roman" w:cs="Times New Roman"/>
          <w:color w:val="000000" w:themeColor="text1"/>
          <w:lang w:val="en-US"/>
        </w:rPr>
        <w:t xml:space="preserve">directly or subliminally </w:t>
      </w:r>
      <w:r w:rsidRPr="00F91828">
        <w:rPr>
          <w:rFonts w:ascii="Times New Roman" w:eastAsia="Times New Roman" w:hAnsi="Times New Roman" w:cs="Times New Roman"/>
          <w:color w:val="000000" w:themeColor="text1"/>
          <w:lang w:val="en-US"/>
        </w:rPr>
        <w:t xml:space="preserve">in ways that </w:t>
      </w:r>
      <w:r w:rsidR="006B3F86" w:rsidRPr="00F91828">
        <w:rPr>
          <w:rFonts w:ascii="Times New Roman" w:eastAsia="Times New Roman" w:hAnsi="Times New Roman" w:cs="Times New Roman"/>
          <w:color w:val="000000" w:themeColor="text1"/>
          <w:lang w:val="en-US"/>
        </w:rPr>
        <w:t xml:space="preserve">can </w:t>
      </w:r>
      <w:r w:rsidRPr="00F91828">
        <w:rPr>
          <w:rFonts w:ascii="Times New Roman" w:eastAsia="Times New Roman" w:hAnsi="Times New Roman" w:cs="Times New Roman"/>
          <w:color w:val="000000" w:themeColor="text1"/>
          <w:lang w:val="en-US"/>
        </w:rPr>
        <w:t xml:space="preserve">provide </w:t>
      </w:r>
      <w:r w:rsidR="006B3F86" w:rsidRPr="00F91828">
        <w:rPr>
          <w:rFonts w:ascii="Times New Roman" w:eastAsia="Times New Roman" w:hAnsi="Times New Roman" w:cs="Times New Roman"/>
          <w:color w:val="000000" w:themeColor="text1"/>
          <w:lang w:val="en-US"/>
        </w:rPr>
        <w:t>those circuits with corrective or un</w:t>
      </w:r>
      <w:r w:rsidRPr="00F91828">
        <w:rPr>
          <w:rFonts w:ascii="Times New Roman" w:eastAsia="Times New Roman" w:hAnsi="Times New Roman" w:cs="Times New Roman"/>
          <w:color w:val="000000" w:themeColor="text1"/>
          <w:lang w:val="en-US"/>
        </w:rPr>
        <w:t>biased associations.</w:t>
      </w:r>
      <w:r w:rsidR="00EA3938">
        <w:rPr>
          <w:rStyle w:val="FootnoteReference"/>
          <w:rFonts w:ascii="Times New Roman" w:eastAsia="Times New Roman" w:hAnsi="Times New Roman" w:cs="Times New Roman"/>
          <w:color w:val="000000" w:themeColor="text1"/>
          <w:lang w:val="en-US"/>
        </w:rPr>
        <w:footnoteReference w:id="281"/>
      </w:r>
    </w:p>
    <w:p w14:paraId="3EA0811A" w14:textId="0A9C28DB" w:rsidR="0076756F" w:rsidRPr="00F91828" w:rsidRDefault="00376132"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In addition, neuroscientific</w:t>
      </w:r>
      <w:r w:rsidR="0076756F" w:rsidRPr="00F91828">
        <w:rPr>
          <w:rFonts w:ascii="Times New Roman" w:eastAsia="Times New Roman" w:hAnsi="Times New Roman" w:cs="Times New Roman"/>
          <w:color w:val="000000" w:themeColor="text1"/>
          <w:lang w:val="en-US"/>
        </w:rPr>
        <w:t xml:space="preserve"> studies have enabled researchers to examine two different types of implicit bias</w:t>
      </w:r>
      <w:r w:rsidR="00526BD4" w:rsidRPr="00F91828">
        <w:rPr>
          <w:rFonts w:ascii="Times New Roman" w:eastAsia="Times New Roman" w:hAnsi="Times New Roman" w:cs="Times New Roman"/>
          <w:color w:val="000000" w:themeColor="text1"/>
          <w:lang w:val="en-US"/>
        </w:rPr>
        <w:t>:</w:t>
      </w:r>
      <w:r w:rsidR="0076756F" w:rsidRPr="00F91828">
        <w:rPr>
          <w:rFonts w:ascii="Times New Roman" w:eastAsia="Times New Roman" w:hAnsi="Times New Roman" w:cs="Times New Roman"/>
          <w:color w:val="000000" w:themeColor="text1"/>
          <w:lang w:val="en-US"/>
        </w:rPr>
        <w:t xml:space="preserve"> stereotypes (which are activated in the cognitive circuits of our brains) and attitudes (which are activated in the affective circuits of our brains).</w:t>
      </w:r>
      <w:r w:rsidR="00D97E76" w:rsidRPr="00F91828">
        <w:rPr>
          <w:rStyle w:val="FootnoteReference"/>
          <w:rFonts w:ascii="Times New Roman" w:eastAsia="Times New Roman" w:hAnsi="Times New Roman" w:cs="Times New Roman"/>
          <w:color w:val="000000" w:themeColor="text1"/>
          <w:lang w:val="en-US"/>
        </w:rPr>
        <w:footnoteReference w:id="282"/>
      </w:r>
      <w:r w:rsidR="0076756F" w:rsidRPr="00F91828">
        <w:rPr>
          <w:rFonts w:ascii="Times New Roman" w:eastAsia="Times New Roman" w:hAnsi="Times New Roman" w:cs="Times New Roman"/>
          <w:color w:val="000000" w:themeColor="text1"/>
          <w:lang w:val="en-US"/>
        </w:rPr>
        <w:t xml:space="preserve">  </w:t>
      </w:r>
      <w:r w:rsidR="000B457D" w:rsidRPr="00F91828">
        <w:rPr>
          <w:rFonts w:ascii="Times New Roman" w:eastAsia="Times New Roman" w:hAnsi="Times New Roman" w:cs="Times New Roman"/>
          <w:color w:val="000000" w:themeColor="text1"/>
          <w:lang w:val="en-US"/>
        </w:rPr>
        <w:t>Thus</w:t>
      </w:r>
      <w:r w:rsidR="0076756F" w:rsidRPr="00F91828">
        <w:rPr>
          <w:rFonts w:ascii="Times New Roman" w:eastAsia="Times New Roman" w:hAnsi="Times New Roman" w:cs="Times New Roman"/>
          <w:color w:val="000000" w:themeColor="text1"/>
          <w:lang w:val="en-US"/>
        </w:rPr>
        <w:t xml:space="preserve">, interventions designed to counteract stereotypes may not be effective in changing </w:t>
      </w:r>
      <w:r w:rsidR="000B457D" w:rsidRPr="00F91828">
        <w:rPr>
          <w:rFonts w:ascii="Times New Roman" w:eastAsia="Times New Roman" w:hAnsi="Times New Roman" w:cs="Times New Roman"/>
          <w:color w:val="000000" w:themeColor="text1"/>
          <w:lang w:val="en-US"/>
        </w:rPr>
        <w:t>attitudes</w:t>
      </w:r>
      <w:r w:rsidR="0076756F" w:rsidRPr="00F91828">
        <w:rPr>
          <w:rFonts w:ascii="Times New Roman" w:eastAsia="Times New Roman" w:hAnsi="Times New Roman" w:cs="Times New Roman"/>
          <w:color w:val="000000" w:themeColor="text1"/>
          <w:lang w:val="en-US"/>
        </w:rPr>
        <w:t xml:space="preserve"> and vice versa.  These findings may lead to better strategies to combat both types of bias and the conclusion that </w:t>
      </w:r>
      <w:r w:rsidR="00D130F1" w:rsidRPr="00F91828">
        <w:rPr>
          <w:rFonts w:ascii="Times New Roman" w:eastAsia="Times New Roman" w:hAnsi="Times New Roman" w:cs="Times New Roman"/>
          <w:color w:val="000000" w:themeColor="text1"/>
          <w:lang w:val="en-US"/>
        </w:rPr>
        <w:t xml:space="preserve">individuals need </w:t>
      </w:r>
      <w:r w:rsidR="0076756F" w:rsidRPr="00F91828">
        <w:rPr>
          <w:rFonts w:ascii="Times New Roman" w:eastAsia="Times New Roman" w:hAnsi="Times New Roman" w:cs="Times New Roman"/>
          <w:color w:val="000000" w:themeColor="text1"/>
          <w:lang w:val="en-US"/>
        </w:rPr>
        <w:t xml:space="preserve">a </w:t>
      </w:r>
      <w:r w:rsidR="0076756F" w:rsidRPr="00F91828">
        <w:rPr>
          <w:rFonts w:ascii="Times New Roman" w:eastAsia="Times New Roman" w:hAnsi="Times New Roman" w:cs="Times New Roman"/>
          <w:i/>
          <w:iCs/>
          <w:color w:val="000000" w:themeColor="text1"/>
          <w:lang w:val="en-US"/>
        </w:rPr>
        <w:t>group</w:t>
      </w:r>
      <w:r w:rsidR="0076756F" w:rsidRPr="00F91828">
        <w:rPr>
          <w:rFonts w:ascii="Times New Roman" w:eastAsia="Times New Roman" w:hAnsi="Times New Roman" w:cs="Times New Roman"/>
          <w:color w:val="000000" w:themeColor="text1"/>
          <w:lang w:val="en-US"/>
        </w:rPr>
        <w:t xml:space="preserve"> of interventions, as opposed to any single type of intervention.</w:t>
      </w:r>
    </w:p>
    <w:p w14:paraId="6622FC73" w14:textId="1027DA46" w:rsidR="00FC762B" w:rsidRPr="00F91828" w:rsidRDefault="003A6A1F"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 xml:space="preserve">One promising area of neuroscientific inquiry involves an examination of </w:t>
      </w:r>
      <w:r w:rsidR="00FC762B" w:rsidRPr="00F91828">
        <w:rPr>
          <w:rFonts w:ascii="Times New Roman" w:eastAsia="Times New Roman" w:hAnsi="Times New Roman" w:cs="Times New Roman"/>
          <w:color w:val="000000" w:themeColor="text1"/>
          <w:lang w:val="en-US"/>
        </w:rPr>
        <w:t xml:space="preserve">the differing brain circuits that are activated when </w:t>
      </w:r>
      <w:r w:rsidRPr="00F91828">
        <w:rPr>
          <w:rFonts w:ascii="Times New Roman" w:eastAsia="Times New Roman" w:hAnsi="Times New Roman" w:cs="Times New Roman"/>
          <w:color w:val="000000" w:themeColor="text1"/>
          <w:lang w:val="en-US"/>
        </w:rPr>
        <w:t>people process information about ingroup v</w:t>
      </w:r>
      <w:r w:rsidR="00D3126A">
        <w:rPr>
          <w:rFonts w:ascii="Times New Roman" w:eastAsia="Times New Roman" w:hAnsi="Times New Roman" w:cs="Times New Roman"/>
          <w:color w:val="000000" w:themeColor="text1"/>
          <w:lang w:val="en-US"/>
        </w:rPr>
        <w:t>ersu</w:t>
      </w:r>
      <w:r w:rsidRPr="00F91828">
        <w:rPr>
          <w:rFonts w:ascii="Times New Roman" w:eastAsia="Times New Roman" w:hAnsi="Times New Roman" w:cs="Times New Roman"/>
          <w:color w:val="000000" w:themeColor="text1"/>
          <w:lang w:val="en-US"/>
        </w:rPr>
        <w:t>s outgroup members</w:t>
      </w:r>
      <w:r w:rsidR="00FC762B" w:rsidRPr="00F91828">
        <w:rPr>
          <w:rFonts w:ascii="Times New Roman" w:eastAsia="Times New Roman" w:hAnsi="Times New Roman" w:cs="Times New Roman"/>
          <w:color w:val="000000" w:themeColor="text1"/>
          <w:lang w:val="en-US"/>
        </w:rPr>
        <w:t xml:space="preserve">.  In a review of such studies, the researchers </w:t>
      </w:r>
      <w:r w:rsidR="008040A6" w:rsidRPr="00F91828">
        <w:rPr>
          <w:rFonts w:ascii="Times New Roman" w:eastAsia="Times New Roman" w:hAnsi="Times New Roman" w:cs="Times New Roman"/>
          <w:color w:val="000000" w:themeColor="text1"/>
          <w:lang w:val="en-US"/>
        </w:rPr>
        <w:t>note that</w:t>
      </w:r>
      <w:r w:rsidR="00FC762B" w:rsidRPr="00F91828">
        <w:rPr>
          <w:rFonts w:ascii="Times New Roman" w:eastAsia="Times New Roman" w:hAnsi="Times New Roman" w:cs="Times New Roman"/>
          <w:color w:val="000000" w:themeColor="text1"/>
          <w:lang w:val="en-US"/>
        </w:rPr>
        <w:t xml:space="preserve"> the ability to locate these circuits, using </w:t>
      </w:r>
      <w:r w:rsidR="002A7B0A">
        <w:rPr>
          <w:rFonts w:ascii="Times New Roman" w:eastAsia="Times New Roman" w:hAnsi="Times New Roman" w:cs="Times New Roman"/>
          <w:color w:val="000000" w:themeColor="text1"/>
          <w:lang w:val="en-US"/>
        </w:rPr>
        <w:t>fMRI</w:t>
      </w:r>
      <w:r w:rsidR="00FC762B" w:rsidRPr="00F91828">
        <w:rPr>
          <w:rFonts w:ascii="Times New Roman" w:eastAsia="Times New Roman" w:hAnsi="Times New Roman" w:cs="Times New Roman"/>
          <w:color w:val="000000" w:themeColor="text1"/>
          <w:lang w:val="en-US"/>
        </w:rPr>
        <w:t xml:space="preserve"> technology, might enable the targeting of “brain areas involved in intergroup bias with non-invasive brain stimulation techniques</w:t>
      </w:r>
      <w:r w:rsidR="00664F0B" w:rsidRPr="00F91828">
        <w:rPr>
          <w:rFonts w:ascii="Times New Roman" w:eastAsia="Times New Roman" w:hAnsi="Times New Roman" w:cs="Times New Roman"/>
          <w:color w:val="000000" w:themeColor="text1"/>
          <w:lang w:val="en-US"/>
        </w:rPr>
        <w:t xml:space="preserve"> . . .</w:t>
      </w:r>
      <w:r w:rsidR="00FC762B" w:rsidRPr="00F91828">
        <w:rPr>
          <w:rFonts w:ascii="Times New Roman" w:eastAsia="Times New Roman" w:hAnsi="Times New Roman" w:cs="Times New Roman"/>
          <w:color w:val="000000" w:themeColor="text1"/>
          <w:lang w:val="en-US"/>
        </w:rPr>
        <w:t xml:space="preserve"> to reduce or modulate intergroup bias</w:t>
      </w:r>
      <w:r w:rsidR="00526BD4" w:rsidRPr="00F91828">
        <w:rPr>
          <w:rFonts w:ascii="Times New Roman" w:eastAsia="Times New Roman" w:hAnsi="Times New Roman" w:cs="Times New Roman"/>
          <w:color w:val="000000" w:themeColor="text1"/>
          <w:lang w:val="en-US"/>
        </w:rPr>
        <w:t>.”</w:t>
      </w:r>
      <w:r w:rsidR="008040A6" w:rsidRPr="00F91828">
        <w:rPr>
          <w:rStyle w:val="FootnoteReference"/>
          <w:rFonts w:ascii="Times New Roman" w:eastAsia="Times New Roman" w:hAnsi="Times New Roman" w:cs="Times New Roman"/>
          <w:color w:val="000000" w:themeColor="text1"/>
        </w:rPr>
        <w:footnoteReference w:id="283"/>
      </w:r>
    </w:p>
    <w:p w14:paraId="24AB41F2" w14:textId="48409450" w:rsidR="0022138D" w:rsidRPr="00F91828" w:rsidRDefault="003A6A1F"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Finally, n</w:t>
      </w:r>
      <w:r w:rsidR="00376132" w:rsidRPr="00F91828">
        <w:rPr>
          <w:rFonts w:ascii="Times New Roman" w:eastAsia="Times New Roman" w:hAnsi="Times New Roman" w:cs="Times New Roman"/>
          <w:color w:val="000000" w:themeColor="text1"/>
          <w:lang w:val="en-US"/>
        </w:rPr>
        <w:t>euroscientific inquir</w:t>
      </w:r>
      <w:r w:rsidR="00526BD4" w:rsidRPr="00F91828">
        <w:rPr>
          <w:rFonts w:ascii="Times New Roman" w:eastAsia="Times New Roman" w:hAnsi="Times New Roman" w:cs="Times New Roman"/>
          <w:color w:val="000000" w:themeColor="text1"/>
          <w:lang w:val="en-US"/>
        </w:rPr>
        <w:t>ies</w:t>
      </w:r>
      <w:r w:rsidR="00376132" w:rsidRPr="00F91828">
        <w:rPr>
          <w:rFonts w:ascii="Times New Roman" w:eastAsia="Times New Roman" w:hAnsi="Times New Roman" w:cs="Times New Roman"/>
          <w:color w:val="000000" w:themeColor="text1"/>
          <w:lang w:val="en-US"/>
        </w:rPr>
        <w:t xml:space="preserve"> </w:t>
      </w:r>
      <w:r w:rsidR="00AD20D6" w:rsidRPr="00F91828">
        <w:rPr>
          <w:rFonts w:ascii="Times New Roman" w:eastAsia="Times New Roman" w:hAnsi="Times New Roman" w:cs="Times New Roman"/>
          <w:color w:val="000000" w:themeColor="text1"/>
          <w:lang w:val="en-US"/>
        </w:rPr>
        <w:t xml:space="preserve">might answer questions about why various bias-reduction strategies </w:t>
      </w:r>
      <w:r w:rsidR="008040A6" w:rsidRPr="00F91828">
        <w:rPr>
          <w:rFonts w:ascii="Times New Roman" w:eastAsia="Times New Roman" w:hAnsi="Times New Roman" w:cs="Times New Roman"/>
          <w:color w:val="000000" w:themeColor="text1"/>
          <w:lang w:val="en-US"/>
        </w:rPr>
        <w:t xml:space="preserve">(of the kind described in Part III of this article) </w:t>
      </w:r>
      <w:r w:rsidR="00AD20D6" w:rsidRPr="00F91828">
        <w:rPr>
          <w:rFonts w:ascii="Times New Roman" w:eastAsia="Times New Roman" w:hAnsi="Times New Roman" w:cs="Times New Roman"/>
          <w:color w:val="000000" w:themeColor="text1"/>
          <w:lang w:val="en-US"/>
        </w:rPr>
        <w:t>work, or fail</w:t>
      </w:r>
      <w:r w:rsidR="003F21EB" w:rsidRPr="00F91828">
        <w:rPr>
          <w:rFonts w:ascii="Times New Roman" w:eastAsia="Times New Roman" w:hAnsi="Times New Roman" w:cs="Times New Roman"/>
          <w:color w:val="000000" w:themeColor="text1"/>
          <w:lang w:val="en-US"/>
        </w:rPr>
        <w:t>—</w:t>
      </w:r>
      <w:r w:rsidR="00AD20D6" w:rsidRPr="00F91828">
        <w:rPr>
          <w:rFonts w:ascii="Times New Roman" w:eastAsia="Times New Roman" w:hAnsi="Times New Roman" w:cs="Times New Roman"/>
          <w:color w:val="000000" w:themeColor="text1"/>
          <w:lang w:val="en-US"/>
        </w:rPr>
        <w:t xml:space="preserve">for example, what changes in our </w:t>
      </w:r>
      <w:r w:rsidR="002E1915" w:rsidRPr="00F91828">
        <w:rPr>
          <w:rFonts w:ascii="Times New Roman" w:eastAsia="Times New Roman" w:hAnsi="Times New Roman" w:cs="Times New Roman"/>
          <w:color w:val="000000" w:themeColor="text1"/>
          <w:lang w:val="en-US"/>
        </w:rPr>
        <w:t>brain</w:t>
      </w:r>
      <w:r w:rsidR="00AD20D6" w:rsidRPr="00F91828">
        <w:rPr>
          <w:rFonts w:ascii="Times New Roman" w:eastAsia="Times New Roman" w:hAnsi="Times New Roman" w:cs="Times New Roman"/>
          <w:color w:val="000000" w:themeColor="text1"/>
          <w:lang w:val="en-US"/>
        </w:rPr>
        <w:t>s</w:t>
      </w:r>
      <w:r w:rsidR="002E1915" w:rsidRPr="00F91828">
        <w:rPr>
          <w:rFonts w:ascii="Times New Roman" w:eastAsia="Times New Roman" w:hAnsi="Times New Roman" w:cs="Times New Roman"/>
          <w:color w:val="000000" w:themeColor="text1"/>
          <w:lang w:val="en-US"/>
        </w:rPr>
        <w:t xml:space="preserve"> are caused by </w:t>
      </w:r>
      <w:r w:rsidR="00AD20D6" w:rsidRPr="00F91828">
        <w:rPr>
          <w:rFonts w:ascii="Times New Roman" w:eastAsia="Times New Roman" w:hAnsi="Times New Roman" w:cs="Times New Roman"/>
          <w:color w:val="000000" w:themeColor="text1"/>
          <w:lang w:val="en-US"/>
        </w:rPr>
        <w:t>mindfulness meditation</w:t>
      </w:r>
      <w:r w:rsidR="002E1915" w:rsidRPr="00F91828">
        <w:rPr>
          <w:rFonts w:ascii="Times New Roman" w:eastAsia="Times New Roman" w:hAnsi="Times New Roman" w:cs="Times New Roman"/>
          <w:color w:val="000000" w:themeColor="text1"/>
          <w:lang w:val="en-US"/>
        </w:rPr>
        <w:t>, and how do those changes explain the reduction in unconscious bias?</w:t>
      </w:r>
      <w:r w:rsidR="002E1915" w:rsidRPr="00F91828">
        <w:rPr>
          <w:rStyle w:val="FootnoteReference"/>
          <w:rFonts w:ascii="Times New Roman" w:eastAsia="Times New Roman" w:hAnsi="Times New Roman" w:cs="Times New Roman"/>
          <w:color w:val="000000" w:themeColor="text1"/>
          <w:lang w:val="en-US"/>
        </w:rPr>
        <w:footnoteReference w:id="284"/>
      </w:r>
    </w:p>
    <w:p w14:paraId="3502391B" w14:textId="4E97E963" w:rsidR="00D130F1" w:rsidRPr="00F91828" w:rsidRDefault="00D130F1" w:rsidP="006F1BDE">
      <w:pPr>
        <w:autoSpaceDE w:val="0"/>
        <w:autoSpaceDN w:val="0"/>
        <w:adjustRightInd w:val="0"/>
        <w:spacing w:line="480" w:lineRule="auto"/>
        <w:rPr>
          <w:rFonts w:ascii="Times New Roman" w:hAnsi="Times New Roman" w:cs="Times New Roman"/>
          <w:i/>
          <w:iCs/>
          <w:lang w:val="en-US"/>
        </w:rPr>
      </w:pPr>
      <w:r w:rsidRPr="00F91828">
        <w:rPr>
          <w:rFonts w:ascii="Times New Roman" w:hAnsi="Times New Roman" w:cs="Times New Roman"/>
          <w:lang w:val="en-US"/>
        </w:rPr>
        <w:t>D.</w:t>
      </w:r>
      <w:r w:rsidR="000020AC" w:rsidRPr="00F91828">
        <w:rPr>
          <w:rFonts w:ascii="Times New Roman" w:hAnsi="Times New Roman" w:cs="Times New Roman"/>
          <w:i/>
          <w:iCs/>
          <w:lang w:val="en-US"/>
        </w:rPr>
        <w:t xml:space="preserve">  </w:t>
      </w:r>
      <w:r w:rsidRPr="00F91828">
        <w:rPr>
          <w:rFonts w:ascii="Times New Roman" w:hAnsi="Times New Roman" w:cs="Times New Roman"/>
          <w:i/>
          <w:iCs/>
          <w:lang w:val="en-US"/>
        </w:rPr>
        <w:t>Bias Malleability as a Function of Age</w:t>
      </w:r>
    </w:p>
    <w:p w14:paraId="6602BBAA" w14:textId="77777777" w:rsidR="00E00D95" w:rsidRDefault="00D130F1" w:rsidP="006F1BDE">
      <w:pPr>
        <w:autoSpaceDE w:val="0"/>
        <w:autoSpaceDN w:val="0"/>
        <w:adjustRightInd w:val="0"/>
        <w:spacing w:line="480" w:lineRule="auto"/>
        <w:rPr>
          <w:rFonts w:ascii="Times New Roman" w:hAnsi="Times New Roman" w:cs="Times New Roman"/>
          <w:lang w:val="en-US"/>
        </w:rPr>
      </w:pPr>
      <w:r w:rsidRPr="00F91828">
        <w:rPr>
          <w:rFonts w:ascii="Times New Roman" w:hAnsi="Times New Roman" w:cs="Times New Roman"/>
          <w:lang w:val="en-US"/>
        </w:rPr>
        <w:tab/>
        <w:t>Can bias-reduction efforts be more successful with children than adults?  Until recently, little research has been done on age-related differences in the malleability of implicit bias.</w:t>
      </w:r>
      <w:r w:rsidRPr="00F91828">
        <w:rPr>
          <w:rStyle w:val="FootnoteReference"/>
          <w:rFonts w:ascii="Times New Roman" w:hAnsi="Times New Roman" w:cs="Times New Roman"/>
          <w:lang w:val="en-US"/>
        </w:rPr>
        <w:footnoteReference w:id="285"/>
      </w:r>
      <w:r w:rsidRPr="00F91828">
        <w:rPr>
          <w:rFonts w:ascii="Times New Roman" w:hAnsi="Times New Roman" w:cs="Times New Roman"/>
          <w:lang w:val="en-US"/>
        </w:rPr>
        <w:t xml:space="preserve">  In a 2021 study, Antonya Gonzales et al. showed that a counter-stereotypical intervention of the kind described in </w:t>
      </w:r>
      <w:r w:rsidR="0082692F" w:rsidRPr="00F91828">
        <w:rPr>
          <w:rFonts w:ascii="Times New Roman" w:hAnsi="Times New Roman" w:cs="Times New Roman"/>
          <w:lang w:val="en-US"/>
        </w:rPr>
        <w:t>Part</w:t>
      </w:r>
      <w:r w:rsidRPr="00F91828">
        <w:rPr>
          <w:rFonts w:ascii="Times New Roman" w:hAnsi="Times New Roman" w:cs="Times New Roman"/>
          <w:lang w:val="en-US"/>
        </w:rPr>
        <w:t xml:space="preserve"> </w:t>
      </w:r>
      <w:r w:rsidR="0082692F" w:rsidRPr="00F91828">
        <w:rPr>
          <w:rFonts w:ascii="Times New Roman" w:hAnsi="Times New Roman" w:cs="Times New Roman"/>
          <w:lang w:val="en-US"/>
        </w:rPr>
        <w:t>III</w:t>
      </w:r>
      <w:r w:rsidRPr="00F91828">
        <w:rPr>
          <w:rFonts w:ascii="Times New Roman" w:hAnsi="Times New Roman" w:cs="Times New Roman"/>
          <w:lang w:val="en-US"/>
        </w:rPr>
        <w:t>(F</w:t>
      </w:r>
      <w:r w:rsidR="00526BD4" w:rsidRPr="00F91828">
        <w:rPr>
          <w:rFonts w:ascii="Times New Roman" w:hAnsi="Times New Roman" w:cs="Times New Roman"/>
          <w:lang w:val="en-US"/>
        </w:rPr>
        <w:t>)</w:t>
      </w:r>
      <w:r w:rsidRPr="00F91828">
        <w:rPr>
          <w:rFonts w:ascii="Times New Roman" w:hAnsi="Times New Roman" w:cs="Times New Roman"/>
          <w:lang w:val="en-US"/>
        </w:rPr>
        <w:t xml:space="preserve"> reduced implicit race bias in children but had a greater impact on older children (aged 9 – 12) than younger children (aged 5 – 8).</w:t>
      </w:r>
      <w:r w:rsidRPr="00F91828">
        <w:rPr>
          <w:rStyle w:val="FootnoteReference"/>
          <w:rFonts w:ascii="Times New Roman" w:hAnsi="Times New Roman" w:cs="Times New Roman"/>
          <w:lang w:val="en-US"/>
        </w:rPr>
        <w:footnoteReference w:id="286"/>
      </w:r>
      <w:r w:rsidRPr="00F91828">
        <w:rPr>
          <w:rFonts w:ascii="Times New Roman" w:hAnsi="Times New Roman" w:cs="Times New Roman"/>
          <w:lang w:val="en-US"/>
        </w:rPr>
        <w:t xml:space="preserve">  The researchers suggest that the older children may be at an age where they are doing more mental categorization of people based on race, gender, and other factors than the younger children.</w:t>
      </w:r>
      <w:r w:rsidRPr="00F91828">
        <w:rPr>
          <w:rStyle w:val="FootnoteReference"/>
          <w:rFonts w:ascii="Times New Roman" w:hAnsi="Times New Roman" w:cs="Times New Roman"/>
          <w:lang w:val="en-US"/>
        </w:rPr>
        <w:footnoteReference w:id="287"/>
      </w:r>
      <w:r w:rsidRPr="00F91828">
        <w:rPr>
          <w:rFonts w:ascii="Times New Roman" w:hAnsi="Times New Roman" w:cs="Times New Roman"/>
          <w:lang w:val="en-US"/>
        </w:rPr>
        <w:t xml:space="preserve">  </w:t>
      </w:r>
    </w:p>
    <w:p w14:paraId="31558944" w14:textId="10F01226" w:rsidR="00D130F1" w:rsidRPr="00F91828" w:rsidRDefault="00526BD4" w:rsidP="0022540E">
      <w:pPr>
        <w:autoSpaceDE w:val="0"/>
        <w:autoSpaceDN w:val="0"/>
        <w:adjustRightInd w:val="0"/>
        <w:spacing w:line="480" w:lineRule="auto"/>
        <w:ind w:firstLine="720"/>
        <w:rPr>
          <w:rFonts w:ascii="Times New Roman" w:hAnsi="Times New Roman" w:cs="Times New Roman"/>
          <w:lang w:val="en-US"/>
        </w:rPr>
      </w:pPr>
      <w:r w:rsidRPr="00F91828">
        <w:rPr>
          <w:rFonts w:ascii="Times New Roman" w:hAnsi="Times New Roman" w:cs="Times New Roman"/>
          <w:lang w:val="en-US"/>
        </w:rPr>
        <w:t>A simple intervention for adult participants in the study</w:t>
      </w:r>
      <w:r w:rsidR="00D130F1" w:rsidRPr="00F91828">
        <w:rPr>
          <w:rFonts w:ascii="Times New Roman" w:hAnsi="Times New Roman" w:cs="Times New Roman"/>
          <w:lang w:val="en-US"/>
        </w:rPr>
        <w:t xml:space="preserve"> that involved hearing several stories about Black children who engaged in prosocial actions (for example, helping someone who fell) and White children who engaged in antisocial actions (for example, ridiculing the person who fell) did </w:t>
      </w:r>
      <w:r w:rsidR="00D130F1" w:rsidRPr="00F91828">
        <w:rPr>
          <w:rFonts w:ascii="Times New Roman" w:hAnsi="Times New Roman" w:cs="Times New Roman"/>
          <w:i/>
          <w:iCs/>
          <w:lang w:val="en-US"/>
        </w:rPr>
        <w:t>not</w:t>
      </w:r>
      <w:r w:rsidR="00D130F1" w:rsidRPr="00F91828">
        <w:rPr>
          <w:rFonts w:ascii="Times New Roman" w:hAnsi="Times New Roman" w:cs="Times New Roman"/>
          <w:lang w:val="en-US"/>
        </w:rPr>
        <w:t xml:space="preserve"> result in bias reduction.</w:t>
      </w:r>
      <w:r w:rsidR="00E00D95">
        <w:rPr>
          <w:rStyle w:val="FootnoteReference"/>
          <w:rFonts w:ascii="Times New Roman" w:hAnsi="Times New Roman" w:cs="Times New Roman"/>
          <w:lang w:val="en-US"/>
        </w:rPr>
        <w:footnoteReference w:id="288"/>
      </w:r>
      <w:r w:rsidR="00D130F1" w:rsidRPr="00F91828">
        <w:rPr>
          <w:rFonts w:ascii="Times New Roman" w:hAnsi="Times New Roman" w:cs="Times New Roman"/>
          <w:lang w:val="en-US"/>
        </w:rPr>
        <w:t xml:space="preserve">  But a second study, in which the researchers used the same stories and also provided the adult participants with explicit encouragement to associate the image of the Black individual with the word “good” and the White individual with the word “bad,” resulted in implicit bias reduction immediately after the intervention and also one hour later.</w:t>
      </w:r>
      <w:r w:rsidR="0096257E">
        <w:rPr>
          <w:rStyle w:val="FootnoteReference"/>
          <w:rFonts w:ascii="Times New Roman" w:hAnsi="Times New Roman" w:cs="Times New Roman"/>
          <w:lang w:val="en-US"/>
        </w:rPr>
        <w:footnoteReference w:id="289"/>
      </w:r>
      <w:r w:rsidR="00D130F1" w:rsidRPr="00F91828">
        <w:rPr>
          <w:rFonts w:ascii="Times New Roman" w:hAnsi="Times New Roman" w:cs="Times New Roman"/>
          <w:lang w:val="en-US"/>
        </w:rPr>
        <w:t xml:space="preserve">  The researchers concluded that “for adults, counter-stereotypical exemplar exposure may be most effective when paired with diversity training or other forms of explicit instruction.”</w:t>
      </w:r>
      <w:r w:rsidR="00D130F1" w:rsidRPr="00F91828">
        <w:rPr>
          <w:rStyle w:val="FootnoteReference"/>
          <w:rFonts w:ascii="Times New Roman" w:hAnsi="Times New Roman" w:cs="Times New Roman"/>
          <w:lang w:val="en-US"/>
        </w:rPr>
        <w:footnoteReference w:id="290"/>
      </w:r>
      <w:r w:rsidR="00D130F1" w:rsidRPr="00F91828">
        <w:rPr>
          <w:rFonts w:ascii="Times New Roman" w:hAnsi="Times New Roman" w:cs="Times New Roman"/>
          <w:lang w:val="en-US"/>
        </w:rPr>
        <w:t xml:space="preserve">  The researchers also suggested that “children’s implicit racial bias may be more malleable than that of adults due to the fact that they have relatively less exposure to cultural stereotypes. As a result, exposure to counter-stereotypical exemplars in mainstream media, such as TV, movies, or books, may be particularly effective for children.”</w:t>
      </w:r>
      <w:r w:rsidR="00D130F1" w:rsidRPr="00F91828">
        <w:rPr>
          <w:rStyle w:val="FootnoteReference"/>
          <w:rFonts w:ascii="Times New Roman" w:hAnsi="Times New Roman" w:cs="Times New Roman"/>
          <w:lang w:val="en-US"/>
        </w:rPr>
        <w:footnoteReference w:id="291"/>
      </w:r>
    </w:p>
    <w:p w14:paraId="0CAF1D43" w14:textId="72B039E9" w:rsidR="00D130F1" w:rsidRPr="00F91828" w:rsidRDefault="00D130F1" w:rsidP="006F1BDE">
      <w:pPr>
        <w:widowControl w:val="0"/>
        <w:shd w:val="clear" w:color="auto" w:fill="FFFFFF"/>
        <w:spacing w:line="480" w:lineRule="auto"/>
        <w:rPr>
          <w:rFonts w:ascii="Times New Roman" w:eastAsia="Times New Roman" w:hAnsi="Times New Roman" w:cs="Times New Roman"/>
          <w:color w:val="000000" w:themeColor="text1"/>
          <w:lang w:val="en-US"/>
        </w:rPr>
      </w:pPr>
      <w:r w:rsidRPr="00F91828">
        <w:rPr>
          <w:rFonts w:ascii="Times New Roman" w:hAnsi="Times New Roman" w:cs="Times New Roman"/>
          <w:lang w:val="en-US"/>
        </w:rPr>
        <w:tab/>
        <w:t>This research suggests many promising areas of inquiry, such as whether different types of bias-reduction strategies</w:t>
      </w:r>
      <w:r w:rsidR="003F21EB" w:rsidRPr="00F91828">
        <w:rPr>
          <w:rFonts w:ascii="Times New Roman" w:hAnsi="Times New Roman" w:cs="Times New Roman"/>
          <w:lang w:val="en-US"/>
        </w:rPr>
        <w:t>—</w:t>
      </w:r>
      <w:r w:rsidRPr="00F91828">
        <w:rPr>
          <w:rFonts w:ascii="Times New Roman" w:hAnsi="Times New Roman" w:cs="Times New Roman"/>
          <w:lang w:val="en-US"/>
        </w:rPr>
        <w:t>or combinations of strategies</w:t>
      </w:r>
      <w:r w:rsidR="000F41B9">
        <w:rPr>
          <w:rFonts w:ascii="Times New Roman" w:hAnsi="Times New Roman" w:cs="Times New Roman"/>
          <w:lang w:val="en-US"/>
        </w:rPr>
        <w:t>—</w:t>
      </w:r>
      <w:r w:rsidRPr="00F91828">
        <w:rPr>
          <w:rFonts w:ascii="Times New Roman" w:hAnsi="Times New Roman" w:cs="Times New Roman"/>
          <w:lang w:val="en-US"/>
        </w:rPr>
        <w:t>work better with people at different developmental stages, and also whether the duration of bias-reduction effects varies with age.  Researchers can also shed light on whether age-related patterns in the development of bias and susceptibility to bias-reduction strategies apply to all types of bias, or not.  (For example, as people age, are they just as prone to bias based on age and disability, or less so.)  And perhaps research about developmental differences in the malleability of bias will help us learn more about how biases are formed in the first place.</w:t>
      </w:r>
    </w:p>
    <w:p w14:paraId="7E40E9F2" w14:textId="76DF6A9F" w:rsidR="00706529" w:rsidRPr="00F91828" w:rsidRDefault="00D130F1" w:rsidP="006F1BDE">
      <w:pPr>
        <w:widowControl w:val="0"/>
        <w:shd w:val="clear" w:color="auto" w:fill="FFFFFF"/>
        <w:spacing w:line="480" w:lineRule="auto"/>
        <w:rPr>
          <w:rFonts w:ascii="Times New Roman" w:eastAsia="Times New Roman" w:hAnsi="Times New Roman" w:cs="Times New Roman"/>
          <w:i/>
          <w:iCs/>
          <w:color w:val="000000" w:themeColor="text1"/>
          <w:lang w:val="en-US"/>
        </w:rPr>
      </w:pPr>
      <w:r w:rsidRPr="00F91828">
        <w:rPr>
          <w:rFonts w:ascii="Times New Roman" w:eastAsia="Times New Roman" w:hAnsi="Times New Roman" w:cs="Times New Roman"/>
          <w:color w:val="000000" w:themeColor="text1"/>
          <w:lang w:val="en-US"/>
        </w:rPr>
        <w:t>E</w:t>
      </w:r>
      <w:r w:rsidR="00706529" w:rsidRPr="00F91828">
        <w:rPr>
          <w:rFonts w:ascii="Times New Roman" w:eastAsia="Times New Roman" w:hAnsi="Times New Roman" w:cs="Times New Roman"/>
          <w:color w:val="000000" w:themeColor="text1"/>
          <w:lang w:val="en-US"/>
        </w:rPr>
        <w:t>.</w:t>
      </w:r>
      <w:r w:rsidR="00B861F3" w:rsidRPr="00F91828">
        <w:rPr>
          <w:rFonts w:ascii="Times New Roman" w:eastAsia="Times New Roman" w:hAnsi="Times New Roman" w:cs="Times New Roman"/>
          <w:i/>
          <w:iCs/>
          <w:color w:val="000000" w:themeColor="text1"/>
          <w:lang w:val="en-US"/>
        </w:rPr>
        <w:t xml:space="preserve">  </w:t>
      </w:r>
      <w:r w:rsidR="00706529" w:rsidRPr="00F91828">
        <w:rPr>
          <w:rFonts w:ascii="Times New Roman" w:eastAsia="Times New Roman" w:hAnsi="Times New Roman" w:cs="Times New Roman"/>
          <w:i/>
          <w:iCs/>
          <w:color w:val="000000" w:themeColor="text1"/>
          <w:lang w:val="en-US"/>
        </w:rPr>
        <w:t>“Sedative” Effects</w:t>
      </w:r>
    </w:p>
    <w:p w14:paraId="0899F32D" w14:textId="2D5688CE" w:rsidR="004F108E" w:rsidRPr="00F91828" w:rsidRDefault="00706529" w:rsidP="006F1BDE">
      <w:pPr>
        <w:autoSpaceDE w:val="0"/>
        <w:autoSpaceDN w:val="0"/>
        <w:adjustRightInd w:val="0"/>
        <w:spacing w:line="480" w:lineRule="auto"/>
        <w:rPr>
          <w:rFonts w:ascii="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ab/>
        <w:t xml:space="preserve">Several researchers have posed the following question: </w:t>
      </w:r>
      <w:r w:rsidR="004F108E" w:rsidRPr="00F91828">
        <w:rPr>
          <w:rFonts w:ascii="Times New Roman" w:eastAsia="Times New Roman" w:hAnsi="Times New Roman" w:cs="Times New Roman"/>
          <w:color w:val="000000" w:themeColor="text1"/>
          <w:lang w:val="en-US"/>
        </w:rPr>
        <w:t xml:space="preserve">could </w:t>
      </w:r>
      <w:r w:rsidR="004F108E" w:rsidRPr="00F91828">
        <w:rPr>
          <w:rFonts w:ascii="Times New Roman" w:hAnsi="Times New Roman" w:cs="Times New Roman"/>
          <w:color w:val="000000" w:themeColor="text1"/>
          <w:lang w:val="en-US"/>
        </w:rPr>
        <w:t>prejudice reduction serve</w:t>
      </w:r>
    </w:p>
    <w:p w14:paraId="2AA3B4A9" w14:textId="75D8D283" w:rsidR="00C83D35" w:rsidRPr="00F91828" w:rsidRDefault="004F108E" w:rsidP="006F1BDE">
      <w:pPr>
        <w:autoSpaceDE w:val="0"/>
        <w:autoSpaceDN w:val="0"/>
        <w:adjustRightInd w:val="0"/>
        <w:spacing w:line="480" w:lineRule="auto"/>
        <w:rPr>
          <w:rFonts w:ascii="Times New Roman" w:hAnsi="Times New Roman" w:cs="Times New Roman"/>
          <w:color w:val="000000" w:themeColor="text1"/>
          <w:lang w:val="en-US"/>
        </w:rPr>
      </w:pPr>
      <w:r w:rsidRPr="00F91828">
        <w:rPr>
          <w:rFonts w:ascii="Times New Roman" w:hAnsi="Times New Roman" w:cs="Times New Roman"/>
          <w:color w:val="000000" w:themeColor="text1"/>
          <w:lang w:val="en-US"/>
        </w:rPr>
        <w:t>majority-group interests by undermining the motivation of minority groups to challenge the power asymmetry?</w:t>
      </w:r>
      <w:r w:rsidR="00437059" w:rsidRPr="00F91828">
        <w:rPr>
          <w:rStyle w:val="FootnoteReference"/>
          <w:rFonts w:ascii="Times New Roman" w:hAnsi="Times New Roman" w:cs="Times New Roman"/>
          <w:color w:val="000000" w:themeColor="text1"/>
          <w:lang w:val="en-US"/>
        </w:rPr>
        <w:footnoteReference w:id="292"/>
      </w:r>
      <w:r w:rsidRPr="00F91828">
        <w:rPr>
          <w:rFonts w:ascii="Times New Roman" w:hAnsi="Times New Roman" w:cs="Times New Roman"/>
          <w:color w:val="000000" w:themeColor="text1"/>
          <w:lang w:val="en-US"/>
        </w:rPr>
        <w:t xml:space="preserve">  One put it this way: “Although positive intergroup contact decreases </w:t>
      </w:r>
      <w:r w:rsidR="00296B7C" w:rsidRPr="00F91828">
        <w:rPr>
          <w:rFonts w:ascii="Times New Roman" w:hAnsi="Times New Roman" w:cs="Times New Roman"/>
          <w:color w:val="000000" w:themeColor="text1"/>
          <w:lang w:val="en-US"/>
        </w:rPr>
        <w:t xml:space="preserve">the </w:t>
      </w:r>
      <w:r w:rsidRPr="00F91828">
        <w:rPr>
          <w:rFonts w:ascii="Times New Roman" w:hAnsi="Times New Roman" w:cs="Times New Roman"/>
          <w:color w:val="000000" w:themeColor="text1"/>
          <w:lang w:val="en-US"/>
        </w:rPr>
        <w:t>prejudice that disadvantaged group members have toward powerful majorities, it also decreases their perceptions that they are targets of discrimination, their experience of relative deprivation and social injustice, and their support for redress policies and their orientation to collective action.”</w:t>
      </w:r>
      <w:bookmarkStart w:id="41" w:name="_Ref118407804"/>
      <w:r w:rsidRPr="00F91828">
        <w:rPr>
          <w:rStyle w:val="FootnoteReference"/>
          <w:rFonts w:ascii="Times New Roman" w:hAnsi="Times New Roman" w:cs="Times New Roman"/>
          <w:color w:val="000000" w:themeColor="text1"/>
          <w:lang w:val="en-US"/>
        </w:rPr>
        <w:footnoteReference w:id="293"/>
      </w:r>
      <w:bookmarkEnd w:id="41"/>
      <w:r w:rsidR="002945EC" w:rsidRPr="00F91828">
        <w:rPr>
          <w:rFonts w:ascii="Times New Roman" w:hAnsi="Times New Roman" w:cs="Times New Roman"/>
          <w:color w:val="000000" w:themeColor="text1"/>
          <w:lang w:val="en-US"/>
        </w:rPr>
        <w:t xml:space="preserve">  Another researcher called this a “sedative effect.”</w:t>
      </w:r>
      <w:r w:rsidR="002945EC" w:rsidRPr="00F91828">
        <w:rPr>
          <w:rStyle w:val="FootnoteReference"/>
          <w:rFonts w:ascii="Times New Roman" w:hAnsi="Times New Roman" w:cs="Times New Roman"/>
          <w:color w:val="000000" w:themeColor="text1"/>
          <w:lang w:val="en-US"/>
        </w:rPr>
        <w:footnoteReference w:id="294"/>
      </w:r>
      <w:r w:rsidR="00F308B4" w:rsidRPr="00F91828">
        <w:rPr>
          <w:rFonts w:ascii="Times New Roman" w:hAnsi="Times New Roman" w:cs="Times New Roman"/>
          <w:color w:val="000000" w:themeColor="text1"/>
          <w:lang w:val="en-US"/>
        </w:rPr>
        <w:t xml:space="preserve">  Further research and analysis </w:t>
      </w:r>
      <w:r w:rsidR="008B419E" w:rsidRPr="00F91828">
        <w:rPr>
          <w:rFonts w:ascii="Times New Roman" w:hAnsi="Times New Roman" w:cs="Times New Roman"/>
          <w:color w:val="000000" w:themeColor="text1"/>
          <w:lang w:val="en-US"/>
        </w:rPr>
        <w:t xml:space="preserve">is </w:t>
      </w:r>
      <w:r w:rsidR="00F308B4" w:rsidRPr="00F91828">
        <w:rPr>
          <w:rFonts w:ascii="Times New Roman" w:hAnsi="Times New Roman" w:cs="Times New Roman"/>
          <w:color w:val="000000" w:themeColor="text1"/>
          <w:lang w:val="en-US"/>
        </w:rPr>
        <w:t xml:space="preserve">needed </w:t>
      </w:r>
      <w:r w:rsidR="008B419E" w:rsidRPr="00F91828">
        <w:rPr>
          <w:rFonts w:ascii="Times New Roman" w:hAnsi="Times New Roman" w:cs="Times New Roman"/>
          <w:color w:val="000000" w:themeColor="text1"/>
          <w:lang w:val="en-US"/>
        </w:rPr>
        <w:t>to explore</w:t>
      </w:r>
      <w:r w:rsidR="00F308B4" w:rsidRPr="00F91828">
        <w:rPr>
          <w:rFonts w:ascii="Times New Roman" w:hAnsi="Times New Roman" w:cs="Times New Roman"/>
          <w:color w:val="000000" w:themeColor="text1"/>
          <w:lang w:val="en-US"/>
        </w:rPr>
        <w:t xml:space="preserve"> how the benefits of bias reduction can be pursued while supporting collective action as an equally</w:t>
      </w:r>
      <w:r w:rsidR="008B419E" w:rsidRPr="00F91828">
        <w:rPr>
          <w:rFonts w:ascii="Times New Roman" w:hAnsi="Times New Roman" w:cs="Times New Roman"/>
          <w:color w:val="000000" w:themeColor="text1"/>
          <w:lang w:val="en-US"/>
        </w:rPr>
        <w:t xml:space="preserve"> (or more)</w:t>
      </w:r>
      <w:r w:rsidR="00F308B4" w:rsidRPr="00F91828">
        <w:rPr>
          <w:rFonts w:ascii="Times New Roman" w:hAnsi="Times New Roman" w:cs="Times New Roman"/>
          <w:color w:val="000000" w:themeColor="text1"/>
          <w:lang w:val="en-US"/>
        </w:rPr>
        <w:t xml:space="preserve"> important priority.</w:t>
      </w:r>
    </w:p>
    <w:p w14:paraId="449E6183" w14:textId="3CDC07E9" w:rsidR="00C83D35" w:rsidRPr="00F91828" w:rsidRDefault="00D130F1" w:rsidP="006F1BDE">
      <w:pPr>
        <w:autoSpaceDE w:val="0"/>
        <w:autoSpaceDN w:val="0"/>
        <w:adjustRightInd w:val="0"/>
        <w:spacing w:line="480" w:lineRule="auto"/>
        <w:rPr>
          <w:rFonts w:ascii="Times New Roman" w:eastAsia="Times New Roman" w:hAnsi="Times New Roman" w:cs="Times New Roman"/>
          <w:i/>
          <w:iCs/>
          <w:color w:val="000000" w:themeColor="text1"/>
          <w:lang w:val="en-US"/>
        </w:rPr>
      </w:pPr>
      <w:r w:rsidRPr="00F91828">
        <w:rPr>
          <w:rFonts w:ascii="Times New Roman" w:eastAsia="Times New Roman" w:hAnsi="Times New Roman" w:cs="Times New Roman"/>
          <w:color w:val="000000" w:themeColor="text1"/>
          <w:lang w:val="en-US"/>
        </w:rPr>
        <w:t>F</w:t>
      </w:r>
      <w:r w:rsidR="00C83D35" w:rsidRPr="00F91828">
        <w:rPr>
          <w:rFonts w:ascii="Times New Roman" w:eastAsia="Times New Roman" w:hAnsi="Times New Roman" w:cs="Times New Roman"/>
          <w:color w:val="000000" w:themeColor="text1"/>
          <w:lang w:val="en-US"/>
        </w:rPr>
        <w:t>.</w:t>
      </w:r>
      <w:r w:rsidR="00B861F3" w:rsidRPr="00F91828">
        <w:rPr>
          <w:rFonts w:ascii="Times New Roman" w:eastAsia="Times New Roman" w:hAnsi="Times New Roman" w:cs="Times New Roman"/>
          <w:i/>
          <w:iCs/>
          <w:color w:val="000000" w:themeColor="text1"/>
          <w:lang w:val="en-US"/>
        </w:rPr>
        <w:t xml:space="preserve">  </w:t>
      </w:r>
      <w:r w:rsidR="00C83D35" w:rsidRPr="00F91828">
        <w:rPr>
          <w:rFonts w:ascii="Times New Roman" w:eastAsia="Times New Roman" w:hAnsi="Times New Roman" w:cs="Times New Roman"/>
          <w:i/>
          <w:iCs/>
          <w:color w:val="000000" w:themeColor="text1"/>
          <w:lang w:val="en-US"/>
        </w:rPr>
        <w:t>Societal Forces</w:t>
      </w:r>
    </w:p>
    <w:p w14:paraId="46D864D8" w14:textId="0C2DBD05" w:rsidR="00B82FBA" w:rsidRPr="00F91828" w:rsidRDefault="00B82FBA"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The IAT’s public platform has provided social psychologists with test results from millions of individuals.  In a recent analysis of approximately 7.1 million tests taken during the period from January 1, 2007, through December 31, 2020,</w:t>
      </w:r>
      <w:r w:rsidR="008B419E" w:rsidRPr="00F91828">
        <w:rPr>
          <w:rFonts w:ascii="Times New Roman" w:eastAsia="Times New Roman" w:hAnsi="Times New Roman" w:cs="Times New Roman"/>
          <w:color w:val="000000" w:themeColor="text1"/>
          <w:lang w:val="en-US"/>
        </w:rPr>
        <w:t xml:space="preserve"> Dr. Tessa Charlesworth and Prof. Mahzarin Banaji found a reduction in </w:t>
      </w:r>
      <w:r w:rsidR="008B419E" w:rsidRPr="00F91828">
        <w:rPr>
          <w:rFonts w:ascii="Times New Roman" w:eastAsia="Times New Roman" w:hAnsi="Times New Roman" w:cs="Times New Roman"/>
          <w:i/>
          <w:iCs/>
          <w:color w:val="000000" w:themeColor="text1"/>
          <w:lang w:val="en-US"/>
        </w:rPr>
        <w:t>explicit</w:t>
      </w:r>
      <w:r w:rsidR="008B419E" w:rsidRPr="00F91828">
        <w:rPr>
          <w:rFonts w:ascii="Times New Roman" w:eastAsia="Times New Roman" w:hAnsi="Times New Roman" w:cs="Times New Roman"/>
          <w:color w:val="000000" w:themeColor="text1"/>
          <w:lang w:val="en-US"/>
        </w:rPr>
        <w:t xml:space="preserve"> bias in six areas: race, skin-color, sexual orientation, age, disability, and body weight.</w:t>
      </w:r>
      <w:r w:rsidR="008B419E" w:rsidRPr="00F91828">
        <w:rPr>
          <w:rStyle w:val="FootnoteReference"/>
          <w:rFonts w:ascii="Times New Roman" w:eastAsia="Times New Roman" w:hAnsi="Times New Roman" w:cs="Times New Roman"/>
          <w:color w:val="000000" w:themeColor="text1"/>
          <w:lang w:val="en-US"/>
        </w:rPr>
        <w:t xml:space="preserve"> </w:t>
      </w:r>
      <w:r w:rsidRPr="00F91828">
        <w:rPr>
          <w:rStyle w:val="FootnoteReference"/>
          <w:rFonts w:ascii="Times New Roman" w:eastAsia="Times New Roman" w:hAnsi="Times New Roman" w:cs="Times New Roman"/>
          <w:color w:val="000000" w:themeColor="text1"/>
          <w:lang w:val="en-US"/>
        </w:rPr>
        <w:footnoteReference w:id="295"/>
      </w:r>
      <w:r w:rsidRPr="00F91828">
        <w:rPr>
          <w:rFonts w:ascii="Times New Roman" w:eastAsia="Times New Roman" w:hAnsi="Times New Roman" w:cs="Times New Roman"/>
          <w:color w:val="000000" w:themeColor="text1"/>
          <w:lang w:val="en-US"/>
        </w:rPr>
        <w:t xml:space="preserve">  However, with regard to </w:t>
      </w:r>
      <w:r w:rsidRPr="00F91828">
        <w:rPr>
          <w:rFonts w:ascii="Times New Roman" w:eastAsia="Times New Roman" w:hAnsi="Times New Roman" w:cs="Times New Roman"/>
          <w:i/>
          <w:iCs/>
          <w:color w:val="000000" w:themeColor="text1"/>
          <w:lang w:val="en-US"/>
        </w:rPr>
        <w:t>implicit</w:t>
      </w:r>
      <w:r w:rsidRPr="00F91828">
        <w:rPr>
          <w:rFonts w:ascii="Times New Roman" w:eastAsia="Times New Roman" w:hAnsi="Times New Roman" w:cs="Times New Roman"/>
          <w:color w:val="000000" w:themeColor="text1"/>
          <w:lang w:val="en-US"/>
        </w:rPr>
        <w:t xml:space="preserve"> bias, the data show reductions in only the first three of these areas, with little reduction of unconscious bias based on age, disability, and body weight.</w:t>
      </w:r>
      <w:r w:rsidR="00A16276" w:rsidRPr="00F91828">
        <w:rPr>
          <w:rStyle w:val="FootnoteReference"/>
          <w:rFonts w:ascii="Times New Roman" w:eastAsia="Times New Roman" w:hAnsi="Times New Roman" w:cs="Times New Roman"/>
          <w:color w:val="000000" w:themeColor="text1"/>
          <w:lang w:val="en-US"/>
        </w:rPr>
        <w:footnoteReference w:id="296"/>
      </w:r>
    </w:p>
    <w:p w14:paraId="76A18A6E" w14:textId="21009588" w:rsidR="00B82FBA" w:rsidRPr="00F91828" w:rsidRDefault="00B82FBA" w:rsidP="006F1BDE">
      <w:pPr>
        <w:autoSpaceDE w:val="0"/>
        <w:autoSpaceDN w:val="0"/>
        <w:adjustRightInd w:val="0"/>
        <w:spacing w:line="480" w:lineRule="auto"/>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ab/>
        <w:t xml:space="preserve">Charlesworth and Banaji also found that there were upticks in race, disability, and weight bias </w:t>
      </w:r>
      <w:r w:rsidR="00296B7C" w:rsidRPr="00F91828">
        <w:rPr>
          <w:rFonts w:ascii="Times New Roman" w:eastAsia="Times New Roman" w:hAnsi="Times New Roman" w:cs="Times New Roman"/>
          <w:color w:val="000000" w:themeColor="text1"/>
          <w:lang w:val="en-US"/>
        </w:rPr>
        <w:t xml:space="preserve">from </w:t>
      </w:r>
      <w:r w:rsidRPr="00F91828">
        <w:rPr>
          <w:rFonts w:ascii="Times New Roman" w:eastAsia="Times New Roman" w:hAnsi="Times New Roman" w:cs="Times New Roman"/>
          <w:color w:val="000000" w:themeColor="text1"/>
          <w:lang w:val="en-US"/>
        </w:rPr>
        <w:t xml:space="preserve">2015 </w:t>
      </w:r>
      <w:r w:rsidR="00296B7C" w:rsidRPr="00F91828">
        <w:rPr>
          <w:rFonts w:ascii="Times New Roman" w:eastAsia="Times New Roman" w:hAnsi="Times New Roman" w:cs="Times New Roman"/>
          <w:color w:val="000000" w:themeColor="text1"/>
          <w:lang w:val="en-US"/>
        </w:rPr>
        <w:t xml:space="preserve">through </w:t>
      </w:r>
      <w:r w:rsidRPr="00F91828">
        <w:rPr>
          <w:rFonts w:ascii="Times New Roman" w:eastAsia="Times New Roman" w:hAnsi="Times New Roman" w:cs="Times New Roman"/>
          <w:color w:val="000000" w:themeColor="text1"/>
          <w:lang w:val="en-US"/>
        </w:rPr>
        <w:t>2017</w:t>
      </w:r>
      <w:r w:rsidR="003F21EB" w:rsidRPr="00F91828">
        <w:rPr>
          <w:rFonts w:ascii="Times New Roman" w:eastAsia="Times New Roman" w:hAnsi="Times New Roman" w:cs="Times New Roman"/>
          <w:color w:val="000000" w:themeColor="text1"/>
          <w:lang w:val="en-US"/>
        </w:rPr>
        <w:t>—</w:t>
      </w:r>
      <w:r w:rsidRPr="00F91828">
        <w:rPr>
          <w:rFonts w:ascii="Times New Roman" w:eastAsia="Times New Roman" w:hAnsi="Times New Roman" w:cs="Times New Roman"/>
          <w:color w:val="000000" w:themeColor="text1"/>
          <w:lang w:val="en-US"/>
        </w:rPr>
        <w:t>changes that correlate with Donald Trump’s first U.S. presidential campaign (and some of the themes of his campaign), but those increases were relatively short-lived</w:t>
      </w:r>
      <w:r w:rsidR="00EB41FE" w:rsidRPr="00F91828">
        <w:rPr>
          <w:rFonts w:ascii="Times New Roman" w:eastAsia="Times New Roman" w:hAnsi="Times New Roman" w:cs="Times New Roman"/>
          <w:color w:val="000000" w:themeColor="text1"/>
          <w:lang w:val="en-US"/>
        </w:rPr>
        <w:t>.</w:t>
      </w:r>
      <w:r w:rsidRPr="00F91828">
        <w:rPr>
          <w:rStyle w:val="FootnoteReference"/>
          <w:rFonts w:ascii="Times New Roman" w:eastAsia="Times New Roman" w:hAnsi="Times New Roman" w:cs="Times New Roman"/>
          <w:color w:val="000000" w:themeColor="text1"/>
          <w:lang w:val="en-US"/>
        </w:rPr>
        <w:footnoteReference w:id="297"/>
      </w:r>
      <w:r w:rsidRPr="00F91828">
        <w:rPr>
          <w:rFonts w:ascii="Times New Roman" w:eastAsia="Times New Roman" w:hAnsi="Times New Roman" w:cs="Times New Roman"/>
          <w:color w:val="000000" w:themeColor="text1"/>
          <w:lang w:val="en-US"/>
        </w:rPr>
        <w:t xml:space="preserve">  The authors also note other research showing reductions in implicit bias that correlate with social movements and the enactment of federal legislation.</w:t>
      </w:r>
      <w:r w:rsidRPr="00F91828">
        <w:rPr>
          <w:rStyle w:val="FootnoteReference"/>
          <w:rFonts w:ascii="Times New Roman" w:eastAsia="Times New Roman" w:hAnsi="Times New Roman" w:cs="Times New Roman"/>
          <w:color w:val="000000" w:themeColor="text1"/>
          <w:lang w:val="en-US"/>
        </w:rPr>
        <w:footnoteReference w:id="298"/>
      </w:r>
    </w:p>
    <w:p w14:paraId="2E48A79B" w14:textId="45814276" w:rsidR="00B82FBA" w:rsidRPr="00F91828" w:rsidRDefault="00B82FBA" w:rsidP="006F1BDE">
      <w:pPr>
        <w:autoSpaceDE w:val="0"/>
        <w:autoSpaceDN w:val="0"/>
        <w:adjustRightInd w:val="0"/>
        <w:spacing w:line="480" w:lineRule="auto"/>
        <w:rPr>
          <w:rFonts w:ascii="Times New Roman" w:eastAsia="Times New Roman" w:hAnsi="Times New Roman" w:cs="Times New Roman"/>
          <w:color w:val="000000" w:themeColor="text1"/>
          <w:lang w:val="en-US"/>
        </w:rPr>
      </w:pPr>
      <w:r w:rsidRPr="00F91828">
        <w:rPr>
          <w:rFonts w:ascii="Times New Roman" w:eastAsia="Times New Roman" w:hAnsi="Times New Roman" w:cs="Times New Roman"/>
          <w:color w:val="000000" w:themeColor="text1"/>
          <w:lang w:val="en-US"/>
        </w:rPr>
        <w:tab/>
        <w:t xml:space="preserve">Based on this research, it is evident that interventions of the kind described in </w:t>
      </w:r>
      <w:r w:rsidR="0082692F" w:rsidRPr="00F91828">
        <w:rPr>
          <w:rFonts w:ascii="Times New Roman" w:eastAsia="Times New Roman" w:hAnsi="Times New Roman" w:cs="Times New Roman"/>
          <w:color w:val="000000" w:themeColor="text1"/>
          <w:lang w:val="en-US"/>
        </w:rPr>
        <w:t>Part III</w:t>
      </w:r>
      <w:r w:rsidRPr="00F91828">
        <w:rPr>
          <w:rFonts w:ascii="Times New Roman" w:eastAsia="Times New Roman" w:hAnsi="Times New Roman" w:cs="Times New Roman"/>
          <w:color w:val="000000" w:themeColor="text1"/>
          <w:lang w:val="en-US"/>
        </w:rPr>
        <w:t xml:space="preserve"> of this article are not the only ways to reduce unconscious bias.  However, the tracking of society-wide bias reduction </w:t>
      </w:r>
      <w:r w:rsidR="00185D9B" w:rsidRPr="00F91828">
        <w:rPr>
          <w:rFonts w:ascii="Times New Roman" w:eastAsia="Times New Roman" w:hAnsi="Times New Roman" w:cs="Times New Roman"/>
          <w:color w:val="000000" w:themeColor="text1"/>
          <w:lang w:val="en-US"/>
        </w:rPr>
        <w:t>could enable researchers to explore</w:t>
      </w:r>
      <w:r w:rsidRPr="00F91828">
        <w:rPr>
          <w:rFonts w:ascii="Times New Roman" w:eastAsia="Times New Roman" w:hAnsi="Times New Roman" w:cs="Times New Roman"/>
          <w:color w:val="000000" w:themeColor="text1"/>
          <w:lang w:val="en-US"/>
        </w:rPr>
        <w:t xml:space="preserve"> a number of </w:t>
      </w:r>
      <w:r w:rsidR="00185D9B" w:rsidRPr="00F91828">
        <w:rPr>
          <w:rFonts w:ascii="Times New Roman" w:eastAsia="Times New Roman" w:hAnsi="Times New Roman" w:cs="Times New Roman"/>
          <w:color w:val="000000" w:themeColor="text1"/>
          <w:lang w:val="en-US"/>
        </w:rPr>
        <w:t xml:space="preserve">important </w:t>
      </w:r>
      <w:r w:rsidRPr="00F91828">
        <w:rPr>
          <w:rFonts w:ascii="Times New Roman" w:eastAsia="Times New Roman" w:hAnsi="Times New Roman" w:cs="Times New Roman"/>
          <w:color w:val="000000" w:themeColor="text1"/>
          <w:lang w:val="en-US"/>
        </w:rPr>
        <w:t xml:space="preserve">questions, </w:t>
      </w:r>
      <w:r w:rsidR="00185D9B" w:rsidRPr="00F91828">
        <w:rPr>
          <w:rFonts w:ascii="Times New Roman" w:eastAsia="Times New Roman" w:hAnsi="Times New Roman" w:cs="Times New Roman"/>
          <w:color w:val="000000" w:themeColor="text1"/>
          <w:lang w:val="en-US"/>
        </w:rPr>
        <w:t>such as</w:t>
      </w:r>
      <w:r w:rsidRPr="00F91828">
        <w:rPr>
          <w:rFonts w:ascii="Times New Roman" w:eastAsia="Times New Roman" w:hAnsi="Times New Roman" w:cs="Times New Roman"/>
          <w:color w:val="000000" w:themeColor="text1"/>
          <w:lang w:val="en-US"/>
        </w:rPr>
        <w:t>:</w:t>
      </w:r>
    </w:p>
    <w:p w14:paraId="3452B2B6" w14:textId="4267EDCB" w:rsidR="00B82FBA" w:rsidRPr="00F91828" w:rsidRDefault="00B82FBA" w:rsidP="007937D2">
      <w:pPr>
        <w:pStyle w:val="ListParagraph"/>
        <w:numPr>
          <w:ilvl w:val="0"/>
          <w:numId w:val="23"/>
        </w:numPr>
        <w:spacing w:after="120"/>
        <w:contextualSpacing w:val="0"/>
        <w:rPr>
          <w:rFonts w:ascii="Times New Roman" w:hAnsi="Times New Roman" w:cs="Times New Roman"/>
          <w:i/>
          <w:iCs/>
          <w:lang w:val="en-US"/>
        </w:rPr>
      </w:pPr>
      <w:r w:rsidRPr="00F91828">
        <w:rPr>
          <w:rFonts w:ascii="Times New Roman" w:hAnsi="Times New Roman" w:cs="Times New Roman"/>
          <w:i/>
          <w:iCs/>
          <w:lang w:val="en-US"/>
        </w:rPr>
        <w:t xml:space="preserve">Which types of implicit bias (besides the six listed above) are more impervious or less impervious to </w:t>
      </w:r>
      <w:r w:rsidR="00185D9B" w:rsidRPr="00F91828">
        <w:rPr>
          <w:rFonts w:ascii="Times New Roman" w:hAnsi="Times New Roman" w:cs="Times New Roman"/>
          <w:i/>
          <w:iCs/>
          <w:lang w:val="en-US"/>
        </w:rPr>
        <w:t xml:space="preserve">social </w:t>
      </w:r>
      <w:r w:rsidRPr="00F91828">
        <w:rPr>
          <w:rFonts w:ascii="Times New Roman" w:hAnsi="Times New Roman" w:cs="Times New Roman"/>
          <w:i/>
          <w:iCs/>
          <w:lang w:val="en-US"/>
        </w:rPr>
        <w:t>change than others and why?</w:t>
      </w:r>
    </w:p>
    <w:p w14:paraId="639EBBF1" w14:textId="6A7B6A73" w:rsidR="00B82FBA" w:rsidRPr="00F91828" w:rsidRDefault="00B82FBA" w:rsidP="007937D2">
      <w:pPr>
        <w:pStyle w:val="ListParagraph"/>
        <w:numPr>
          <w:ilvl w:val="0"/>
          <w:numId w:val="23"/>
        </w:numPr>
        <w:spacing w:after="120"/>
        <w:contextualSpacing w:val="0"/>
        <w:rPr>
          <w:rFonts w:ascii="Times New Roman" w:hAnsi="Times New Roman" w:cs="Times New Roman"/>
          <w:i/>
          <w:iCs/>
        </w:rPr>
      </w:pPr>
      <w:r w:rsidRPr="00F91828">
        <w:rPr>
          <w:rFonts w:ascii="Times New Roman" w:hAnsi="Times New Roman" w:cs="Times New Roman"/>
          <w:i/>
          <w:iCs/>
          <w:lang w:val="en-US"/>
        </w:rPr>
        <w:t xml:space="preserve">Which biases (besides the six listed above) have the greatest divergence </w:t>
      </w:r>
      <w:r w:rsidR="001E39F8">
        <w:rPr>
          <w:rFonts w:ascii="Times New Roman" w:hAnsi="Times New Roman" w:cs="Times New Roman"/>
          <w:i/>
          <w:iCs/>
          <w:lang w:val="en-US"/>
        </w:rPr>
        <w:t>between</w:t>
      </w:r>
      <w:r w:rsidRPr="00F91828">
        <w:rPr>
          <w:rFonts w:ascii="Times New Roman" w:hAnsi="Times New Roman" w:cs="Times New Roman"/>
          <w:i/>
          <w:iCs/>
          <w:lang w:val="en-US"/>
        </w:rPr>
        <w:t xml:space="preserve"> explicit bias and implicit bias?  </w:t>
      </w:r>
      <w:r w:rsidRPr="00F91828">
        <w:rPr>
          <w:rFonts w:ascii="Times New Roman" w:hAnsi="Times New Roman" w:cs="Times New Roman"/>
          <w:i/>
          <w:iCs/>
        </w:rPr>
        <w:t>What are the causes of that divergence?</w:t>
      </w:r>
    </w:p>
    <w:p w14:paraId="5B9D05DC" w14:textId="6A57B35B" w:rsidR="00B82FBA" w:rsidRPr="00F91828" w:rsidRDefault="00B82FBA" w:rsidP="007937D2">
      <w:pPr>
        <w:pStyle w:val="ListParagraph"/>
        <w:numPr>
          <w:ilvl w:val="0"/>
          <w:numId w:val="23"/>
        </w:numPr>
        <w:spacing w:after="120"/>
        <w:contextualSpacing w:val="0"/>
        <w:rPr>
          <w:rFonts w:ascii="Times New Roman" w:hAnsi="Times New Roman" w:cs="Times New Roman"/>
          <w:i/>
          <w:iCs/>
          <w:lang w:val="en-US"/>
        </w:rPr>
      </w:pPr>
      <w:r w:rsidRPr="00F91828">
        <w:rPr>
          <w:rFonts w:ascii="Times New Roman" w:hAnsi="Times New Roman" w:cs="Times New Roman"/>
          <w:i/>
          <w:iCs/>
          <w:lang w:val="en-US"/>
        </w:rPr>
        <w:t>What society-wide interventions or societal changes are effective</w:t>
      </w:r>
      <w:r w:rsidR="00C6680A">
        <w:rPr>
          <w:rFonts w:ascii="Times New Roman" w:hAnsi="Times New Roman" w:cs="Times New Roman"/>
          <w:i/>
          <w:iCs/>
          <w:lang w:val="en-US"/>
        </w:rPr>
        <w:t>/</w:t>
      </w:r>
      <w:r w:rsidRPr="00F91828">
        <w:rPr>
          <w:rFonts w:ascii="Times New Roman" w:hAnsi="Times New Roman" w:cs="Times New Roman"/>
          <w:i/>
          <w:iCs/>
          <w:lang w:val="en-US"/>
        </w:rPr>
        <w:t>ineffective in changing attitudes</w:t>
      </w:r>
      <w:r w:rsidR="00185D9B" w:rsidRPr="00F91828">
        <w:rPr>
          <w:rFonts w:ascii="Times New Roman" w:hAnsi="Times New Roman" w:cs="Times New Roman"/>
          <w:i/>
          <w:iCs/>
          <w:lang w:val="en-US"/>
        </w:rPr>
        <w:t xml:space="preserve"> and stereotypes</w:t>
      </w:r>
      <w:r w:rsidRPr="00F91828">
        <w:rPr>
          <w:rFonts w:ascii="Times New Roman" w:hAnsi="Times New Roman" w:cs="Times New Roman"/>
          <w:i/>
          <w:iCs/>
          <w:lang w:val="en-US"/>
        </w:rPr>
        <w:t>, and how do those vary from one type of bias to the next?  Are some more effective with explicit bias and others more effective with implicit bias?</w:t>
      </w:r>
    </w:p>
    <w:p w14:paraId="31F6A5AF" w14:textId="77777777" w:rsidR="00B82FBA" w:rsidRPr="00F91828" w:rsidRDefault="00B82FBA" w:rsidP="007937D2">
      <w:pPr>
        <w:pStyle w:val="ListParagraph"/>
        <w:numPr>
          <w:ilvl w:val="0"/>
          <w:numId w:val="23"/>
        </w:numPr>
        <w:autoSpaceDE w:val="0"/>
        <w:autoSpaceDN w:val="0"/>
        <w:adjustRightInd w:val="0"/>
        <w:spacing w:after="120"/>
        <w:contextualSpacing w:val="0"/>
        <w:rPr>
          <w:rFonts w:ascii="Times New Roman" w:eastAsia="Times New Roman" w:hAnsi="Times New Roman" w:cs="Times New Roman"/>
          <w:i/>
          <w:iCs/>
          <w:color w:val="000000" w:themeColor="text1"/>
          <w:lang w:val="en-US"/>
        </w:rPr>
      </w:pPr>
      <w:r w:rsidRPr="00F91828">
        <w:rPr>
          <w:rFonts w:ascii="Times New Roman" w:hAnsi="Times New Roman" w:cs="Times New Roman"/>
          <w:i/>
          <w:iCs/>
          <w:lang w:val="en-US"/>
        </w:rPr>
        <w:t>What are the trends with regard to intersectional bias (for example, bias for or against Black women, as compared with White men, White women, and Black men)?  Might there be some intersectional characteristics that are particularly responsive, or impervious, to societal impact?</w:t>
      </w:r>
    </w:p>
    <w:p w14:paraId="6565BA1A" w14:textId="3E7D8103" w:rsidR="00C1033E" w:rsidRPr="00F91828" w:rsidRDefault="00B82FBA" w:rsidP="006F1BDE">
      <w:pPr>
        <w:autoSpaceDE w:val="0"/>
        <w:autoSpaceDN w:val="0"/>
        <w:adjustRightInd w:val="0"/>
        <w:spacing w:line="480" w:lineRule="auto"/>
        <w:ind w:firstLine="720"/>
        <w:rPr>
          <w:rFonts w:ascii="Times New Roman" w:hAnsi="Times New Roman" w:cs="Times New Roman"/>
          <w:lang w:val="en-US"/>
        </w:rPr>
      </w:pPr>
      <w:r w:rsidRPr="00F91828">
        <w:rPr>
          <w:rFonts w:ascii="Times New Roman" w:eastAsia="Times New Roman" w:hAnsi="Times New Roman" w:cs="Times New Roman"/>
          <w:color w:val="000000" w:themeColor="text1"/>
          <w:lang w:val="en-US"/>
        </w:rPr>
        <w:t xml:space="preserve">In addition to these questions, </w:t>
      </w:r>
      <w:r w:rsidR="00C1033E" w:rsidRPr="00F91828">
        <w:rPr>
          <w:rFonts w:ascii="Times New Roman" w:eastAsia="Times New Roman" w:hAnsi="Times New Roman" w:cs="Times New Roman"/>
          <w:color w:val="000000" w:themeColor="text1"/>
          <w:lang w:val="en-US"/>
        </w:rPr>
        <w:t>researchers could investigate</w:t>
      </w:r>
      <w:r w:rsidRPr="00F91828">
        <w:rPr>
          <w:rFonts w:ascii="Times New Roman" w:eastAsia="Times New Roman" w:hAnsi="Times New Roman" w:cs="Times New Roman"/>
          <w:color w:val="000000" w:themeColor="text1"/>
          <w:lang w:val="en-US"/>
        </w:rPr>
        <w:t xml:space="preserve"> </w:t>
      </w:r>
      <w:r w:rsidR="00C1033E" w:rsidRPr="00F91828">
        <w:rPr>
          <w:rFonts w:ascii="Times New Roman" w:eastAsia="Times New Roman" w:hAnsi="Times New Roman" w:cs="Times New Roman"/>
          <w:color w:val="000000" w:themeColor="text1"/>
          <w:lang w:val="en-US"/>
        </w:rPr>
        <w:t xml:space="preserve">whether insight </w:t>
      </w:r>
      <w:r w:rsidR="00623CB7" w:rsidRPr="00F91828">
        <w:rPr>
          <w:rFonts w:ascii="Times New Roman" w:eastAsia="Times New Roman" w:hAnsi="Times New Roman" w:cs="Times New Roman"/>
          <w:color w:val="000000" w:themeColor="text1"/>
          <w:lang w:val="en-US"/>
        </w:rPr>
        <w:t>into</w:t>
      </w:r>
      <w:r w:rsidR="00C1033E" w:rsidRPr="00F91828">
        <w:rPr>
          <w:rFonts w:ascii="Times New Roman" w:eastAsia="Times New Roman" w:hAnsi="Times New Roman" w:cs="Times New Roman"/>
          <w:color w:val="000000" w:themeColor="text1"/>
          <w:lang w:val="en-US"/>
        </w:rPr>
        <w:t xml:space="preserve"> the</w:t>
      </w:r>
      <w:r w:rsidRPr="00F91828">
        <w:rPr>
          <w:rFonts w:ascii="Times New Roman" w:eastAsia="Times New Roman" w:hAnsi="Times New Roman" w:cs="Times New Roman"/>
          <w:color w:val="000000" w:themeColor="text1"/>
          <w:lang w:val="en-US"/>
        </w:rPr>
        <w:t xml:space="preserve"> types of societal forces </w:t>
      </w:r>
      <w:r w:rsidR="00C1033E" w:rsidRPr="00F91828">
        <w:rPr>
          <w:rFonts w:ascii="Times New Roman" w:eastAsia="Times New Roman" w:hAnsi="Times New Roman" w:cs="Times New Roman"/>
          <w:color w:val="000000" w:themeColor="text1"/>
          <w:lang w:val="en-US"/>
        </w:rPr>
        <w:t xml:space="preserve">that </w:t>
      </w:r>
      <w:r w:rsidRPr="00F91828">
        <w:rPr>
          <w:rFonts w:ascii="Times New Roman" w:eastAsia="Times New Roman" w:hAnsi="Times New Roman" w:cs="Times New Roman"/>
          <w:color w:val="000000" w:themeColor="text1"/>
          <w:lang w:val="en-US"/>
        </w:rPr>
        <w:t xml:space="preserve">correlate with </w:t>
      </w:r>
      <w:r w:rsidR="00C1033E" w:rsidRPr="00F91828">
        <w:rPr>
          <w:rFonts w:ascii="Times New Roman" w:eastAsia="Times New Roman" w:hAnsi="Times New Roman" w:cs="Times New Roman"/>
          <w:color w:val="000000" w:themeColor="text1"/>
          <w:lang w:val="en-US"/>
        </w:rPr>
        <w:t xml:space="preserve">widespread </w:t>
      </w:r>
      <w:r w:rsidRPr="00F91828">
        <w:rPr>
          <w:rFonts w:ascii="Times New Roman" w:eastAsia="Times New Roman" w:hAnsi="Times New Roman" w:cs="Times New Roman"/>
          <w:color w:val="000000" w:themeColor="text1"/>
          <w:lang w:val="en-US"/>
        </w:rPr>
        <w:t xml:space="preserve">bias reduction </w:t>
      </w:r>
      <w:r w:rsidR="00C1033E" w:rsidRPr="00F91828">
        <w:rPr>
          <w:rFonts w:ascii="Times New Roman" w:eastAsia="Times New Roman" w:hAnsi="Times New Roman" w:cs="Times New Roman"/>
          <w:color w:val="000000" w:themeColor="text1"/>
          <w:lang w:val="en-US"/>
        </w:rPr>
        <w:t>could point the way to more effective</w:t>
      </w:r>
      <w:r w:rsidRPr="00F91828">
        <w:rPr>
          <w:rFonts w:ascii="Times New Roman" w:eastAsia="Times New Roman" w:hAnsi="Times New Roman" w:cs="Times New Roman"/>
          <w:color w:val="000000" w:themeColor="text1"/>
          <w:lang w:val="en-US"/>
        </w:rPr>
        <w:t xml:space="preserve"> interventions for individuals and organizations, and vice versa</w:t>
      </w:r>
      <w:r w:rsidR="00C6680A">
        <w:rPr>
          <w:rFonts w:ascii="Times New Roman" w:eastAsia="Times New Roman" w:hAnsi="Times New Roman" w:cs="Times New Roman"/>
          <w:color w:val="000000" w:themeColor="text1"/>
          <w:lang w:val="en-US"/>
        </w:rPr>
        <w:t>.  T</w:t>
      </w:r>
      <w:r w:rsidR="00C1033E" w:rsidRPr="00F91828">
        <w:rPr>
          <w:rFonts w:ascii="Times New Roman" w:eastAsia="Times New Roman" w:hAnsi="Times New Roman" w:cs="Times New Roman"/>
          <w:color w:val="000000" w:themeColor="text1"/>
          <w:lang w:val="en-US"/>
        </w:rPr>
        <w:t xml:space="preserve">hat is, </w:t>
      </w:r>
      <w:r w:rsidRPr="00F91828">
        <w:rPr>
          <w:rFonts w:ascii="Times New Roman" w:eastAsia="Times New Roman" w:hAnsi="Times New Roman" w:cs="Times New Roman"/>
          <w:color w:val="000000" w:themeColor="text1"/>
          <w:lang w:val="en-US"/>
        </w:rPr>
        <w:t xml:space="preserve">whether the research summarized in </w:t>
      </w:r>
      <w:r w:rsidR="0082692F" w:rsidRPr="00F91828">
        <w:rPr>
          <w:rFonts w:ascii="Times New Roman" w:eastAsia="Times New Roman" w:hAnsi="Times New Roman" w:cs="Times New Roman"/>
          <w:color w:val="000000" w:themeColor="text1"/>
          <w:lang w:val="en-US"/>
        </w:rPr>
        <w:t xml:space="preserve">Part III </w:t>
      </w:r>
      <w:r w:rsidRPr="00F91828">
        <w:rPr>
          <w:rFonts w:ascii="Times New Roman" w:eastAsia="Times New Roman" w:hAnsi="Times New Roman" w:cs="Times New Roman"/>
          <w:color w:val="000000" w:themeColor="text1"/>
          <w:lang w:val="en-US"/>
        </w:rPr>
        <w:t xml:space="preserve">of this article might be deployed to shape society-wide interventions aimed at reducing bias. </w:t>
      </w:r>
      <w:r w:rsidRPr="00F91828">
        <w:rPr>
          <w:rFonts w:ascii="Times New Roman" w:hAnsi="Times New Roman" w:cs="Times New Roman"/>
          <w:lang w:val="en-US"/>
        </w:rPr>
        <w:t xml:space="preserve"> In addition, society-wide bias data can be useful in </w:t>
      </w:r>
      <w:r w:rsidR="00C1033E" w:rsidRPr="00F91828">
        <w:rPr>
          <w:rFonts w:ascii="Times New Roman" w:hAnsi="Times New Roman" w:cs="Times New Roman"/>
          <w:lang w:val="en-US"/>
        </w:rPr>
        <w:t>explaining</w:t>
      </w:r>
      <w:r w:rsidRPr="00F91828">
        <w:rPr>
          <w:rFonts w:ascii="Times New Roman" w:hAnsi="Times New Roman" w:cs="Times New Roman"/>
          <w:lang w:val="en-US"/>
        </w:rPr>
        <w:t xml:space="preserve"> not only the origins of individual</w:t>
      </w:r>
      <w:r w:rsidR="006356A8" w:rsidRPr="00F91828">
        <w:rPr>
          <w:rFonts w:ascii="Times New Roman" w:hAnsi="Times New Roman" w:cs="Times New Roman"/>
          <w:lang w:val="en-US"/>
        </w:rPr>
        <w:t xml:space="preserve">s’ </w:t>
      </w:r>
      <w:r w:rsidRPr="00F91828">
        <w:rPr>
          <w:rFonts w:ascii="Times New Roman" w:hAnsi="Times New Roman" w:cs="Times New Roman"/>
          <w:lang w:val="en-US"/>
        </w:rPr>
        <w:t xml:space="preserve">biases but also the tendency for biases to return even after an individual’s personal </w:t>
      </w:r>
      <w:r w:rsidR="005F3CC5" w:rsidRPr="00F91828">
        <w:rPr>
          <w:rFonts w:ascii="Times New Roman" w:hAnsi="Times New Roman" w:cs="Times New Roman"/>
          <w:lang w:val="en-US"/>
        </w:rPr>
        <w:t>involvement</w:t>
      </w:r>
      <w:r w:rsidRPr="00F91828">
        <w:rPr>
          <w:rFonts w:ascii="Times New Roman" w:hAnsi="Times New Roman" w:cs="Times New Roman"/>
          <w:lang w:val="en-US"/>
        </w:rPr>
        <w:t xml:space="preserve"> in a bias-reducing activity.</w:t>
      </w:r>
    </w:p>
    <w:p w14:paraId="4B5CF5D3" w14:textId="6D0F4341" w:rsidR="007165C2" w:rsidRPr="00F91828" w:rsidRDefault="00C1033E" w:rsidP="003C1234">
      <w:pPr>
        <w:autoSpaceDE w:val="0"/>
        <w:autoSpaceDN w:val="0"/>
        <w:adjustRightInd w:val="0"/>
        <w:spacing w:line="480" w:lineRule="auto"/>
        <w:ind w:firstLine="720"/>
        <w:rPr>
          <w:rFonts w:ascii="Times New Roman" w:hAnsi="Times New Roman" w:cs="Times New Roman"/>
          <w:lang w:val="en-US"/>
        </w:rPr>
      </w:pPr>
      <w:r w:rsidRPr="00F91828">
        <w:rPr>
          <w:rFonts w:ascii="Times New Roman" w:hAnsi="Times New Roman" w:cs="Times New Roman"/>
          <w:lang w:val="en-US"/>
        </w:rPr>
        <w:t xml:space="preserve">In a hopeful perspective on the research to date, </w:t>
      </w:r>
      <w:r w:rsidR="00B82FBA" w:rsidRPr="00F91828">
        <w:rPr>
          <w:rFonts w:ascii="Times New Roman" w:hAnsi="Times New Roman" w:cs="Times New Roman"/>
          <w:lang w:val="en-US"/>
        </w:rPr>
        <w:t>Charlesworth and Banaji suggest that interventions at the societal level might have greater impact than individual</w:t>
      </w:r>
      <w:r w:rsidR="006356A8" w:rsidRPr="00F91828">
        <w:rPr>
          <w:rFonts w:ascii="Times New Roman" w:hAnsi="Times New Roman" w:cs="Times New Roman"/>
          <w:lang w:val="en-US"/>
        </w:rPr>
        <w:t xml:space="preserve">s’ </w:t>
      </w:r>
      <w:r w:rsidR="00B82FBA" w:rsidRPr="00F91828">
        <w:rPr>
          <w:rFonts w:ascii="Times New Roman" w:hAnsi="Times New Roman" w:cs="Times New Roman"/>
          <w:lang w:val="en-US"/>
        </w:rPr>
        <w:t xml:space="preserve">efforts: </w:t>
      </w:r>
      <w:r w:rsidR="006356A8" w:rsidRPr="00F91828">
        <w:rPr>
          <w:rFonts w:ascii="Times New Roman" w:hAnsi="Times New Roman" w:cs="Times New Roman"/>
          <w:lang w:val="en-US"/>
        </w:rPr>
        <w:t>“</w:t>
      </w:r>
      <w:r w:rsidR="00623CB7" w:rsidRPr="00F91828">
        <w:rPr>
          <w:rFonts w:ascii="Times New Roman" w:hAnsi="Times New Roman" w:cs="Times New Roman"/>
          <w:lang w:val="en-US"/>
        </w:rPr>
        <w:t>[T]</w:t>
      </w:r>
      <w:r w:rsidR="00B82FBA" w:rsidRPr="00F91828">
        <w:rPr>
          <w:rFonts w:ascii="Times New Roman" w:hAnsi="Times New Roman" w:cs="Times New Roman"/>
          <w:lang w:val="en-US"/>
        </w:rPr>
        <w:t>he current data</w:t>
      </w:r>
      <w:r w:rsidR="003F21EB" w:rsidRPr="00F91828">
        <w:rPr>
          <w:rFonts w:ascii="Times New Roman" w:hAnsi="Times New Roman" w:cs="Times New Roman"/>
          <w:lang w:val="en-US"/>
        </w:rPr>
        <w:t>—</w:t>
      </w:r>
      <w:r w:rsidR="00B82FBA" w:rsidRPr="00F91828">
        <w:rPr>
          <w:rFonts w:ascii="Times New Roman" w:hAnsi="Times New Roman" w:cs="Times New Roman"/>
          <w:lang w:val="en-US"/>
        </w:rPr>
        <w:t>which reveal widespread, parallel change across most demographic groups</w:t>
      </w:r>
      <w:r w:rsidR="003F21EB" w:rsidRPr="00F91828">
        <w:rPr>
          <w:rFonts w:ascii="Times New Roman" w:hAnsi="Times New Roman" w:cs="Times New Roman"/>
          <w:lang w:val="en-US"/>
        </w:rPr>
        <w:t>—</w:t>
      </w:r>
      <w:r w:rsidR="00B82FBA" w:rsidRPr="00F91828">
        <w:rPr>
          <w:rFonts w:ascii="Times New Roman" w:hAnsi="Times New Roman" w:cs="Times New Roman"/>
          <w:lang w:val="en-US"/>
        </w:rPr>
        <w:t>point to the interpretation that the most successful efforts for attitude change are likely to be macro-level, societal events that cut across demographic groups in similar ways.”</w:t>
      </w:r>
      <w:r w:rsidR="00B82FBA" w:rsidRPr="00F91828">
        <w:rPr>
          <w:rStyle w:val="FootnoteReference"/>
          <w:rFonts w:ascii="Times New Roman" w:hAnsi="Times New Roman" w:cs="Times New Roman"/>
          <w:lang w:val="en-US"/>
        </w:rPr>
        <w:footnoteReference w:id="299"/>
      </w:r>
    </w:p>
    <w:p w14:paraId="50FD0E60" w14:textId="77777777" w:rsidR="00D74A60" w:rsidRDefault="00D74A60" w:rsidP="008A29B7">
      <w:pPr>
        <w:widowControl w:val="0"/>
        <w:shd w:val="clear" w:color="auto" w:fill="FFFFFF"/>
        <w:spacing w:line="480" w:lineRule="auto"/>
        <w:jc w:val="center"/>
        <w:rPr>
          <w:rFonts w:ascii="Times New Roman" w:eastAsia="Times New Roman" w:hAnsi="Times New Roman" w:cs="Times New Roman"/>
          <w:smallCaps/>
          <w:color w:val="000000" w:themeColor="text1"/>
          <w:lang w:val="en-US"/>
        </w:rPr>
      </w:pPr>
    </w:p>
    <w:p w14:paraId="2D33BA17" w14:textId="43312FA1" w:rsidR="007165C2" w:rsidRPr="00F91828" w:rsidRDefault="002226F6" w:rsidP="008A29B7">
      <w:pPr>
        <w:widowControl w:val="0"/>
        <w:shd w:val="clear" w:color="auto" w:fill="FFFFFF"/>
        <w:spacing w:line="480" w:lineRule="auto"/>
        <w:jc w:val="center"/>
        <w:rPr>
          <w:rFonts w:ascii="Times New Roman" w:eastAsia="Times New Roman" w:hAnsi="Times New Roman" w:cs="Times New Roman"/>
          <w:smallCaps/>
          <w:color w:val="000000" w:themeColor="text1"/>
          <w:lang w:val="en-US"/>
        </w:rPr>
      </w:pPr>
      <w:r w:rsidRPr="00F91828">
        <w:rPr>
          <w:rFonts w:ascii="Times New Roman" w:eastAsia="Times New Roman" w:hAnsi="Times New Roman" w:cs="Times New Roman"/>
          <w:smallCaps/>
          <w:color w:val="000000" w:themeColor="text1"/>
          <w:lang w:val="en-US"/>
        </w:rPr>
        <w:t xml:space="preserve">VI.  </w:t>
      </w:r>
      <w:r w:rsidR="007165C2" w:rsidRPr="00F91828">
        <w:rPr>
          <w:rFonts w:ascii="Times New Roman" w:eastAsia="Times New Roman" w:hAnsi="Times New Roman" w:cs="Times New Roman"/>
          <w:smallCaps/>
          <w:color w:val="000000" w:themeColor="text1"/>
          <w:lang w:val="en-US"/>
        </w:rPr>
        <w:t>Conclusion</w:t>
      </w:r>
    </w:p>
    <w:p w14:paraId="6437C5ED" w14:textId="79DA90FD" w:rsidR="002D5DDA" w:rsidRPr="00F91828" w:rsidRDefault="00C83D35" w:rsidP="006F1BDE">
      <w:pPr>
        <w:spacing w:line="480" w:lineRule="auto"/>
        <w:ind w:firstLine="720"/>
        <w:rPr>
          <w:rFonts w:ascii="Times New Roman" w:eastAsia="Times New Roman" w:hAnsi="Times New Roman" w:cs="Times New Roman"/>
          <w:lang w:val="en-US"/>
        </w:rPr>
      </w:pPr>
      <w:r w:rsidRPr="00F91828">
        <w:rPr>
          <w:rFonts w:ascii="Times New Roman" w:eastAsia="Times New Roman" w:hAnsi="Times New Roman" w:cs="Times New Roman"/>
          <w:lang w:val="en-US"/>
        </w:rPr>
        <w:t xml:space="preserve">Since the invention of the IAT in the mid-1990s, </w:t>
      </w:r>
      <w:r w:rsidR="009B7B39" w:rsidRPr="00F91828">
        <w:rPr>
          <w:rFonts w:ascii="Times New Roman" w:eastAsia="Times New Roman" w:hAnsi="Times New Roman" w:cs="Times New Roman"/>
          <w:lang w:val="en-US"/>
        </w:rPr>
        <w:t xml:space="preserve">social psychologists have created </w:t>
      </w:r>
      <w:r w:rsidRPr="00F91828">
        <w:rPr>
          <w:rFonts w:ascii="Times New Roman" w:eastAsia="Times New Roman" w:hAnsi="Times New Roman" w:cs="Times New Roman"/>
          <w:lang w:val="en-US"/>
        </w:rPr>
        <w:t>an enormous body of research</w:t>
      </w:r>
      <w:r w:rsidR="009B7B39" w:rsidRPr="00F91828">
        <w:rPr>
          <w:rFonts w:ascii="Times New Roman" w:eastAsia="Times New Roman" w:hAnsi="Times New Roman" w:cs="Times New Roman"/>
          <w:lang w:val="en-US"/>
        </w:rPr>
        <w:t xml:space="preserve"> regarding the measurement of</w:t>
      </w:r>
      <w:r w:rsidRPr="00F91828">
        <w:rPr>
          <w:rFonts w:ascii="Times New Roman" w:eastAsia="Times New Roman" w:hAnsi="Times New Roman" w:cs="Times New Roman"/>
          <w:lang w:val="en-US"/>
        </w:rPr>
        <w:t xml:space="preserve"> unconscious bias and the effectiveness of strategies for reducing </w:t>
      </w:r>
      <w:r w:rsidR="002D5DDA" w:rsidRPr="00F91828">
        <w:rPr>
          <w:rFonts w:ascii="Times New Roman" w:eastAsia="Times New Roman" w:hAnsi="Times New Roman" w:cs="Times New Roman"/>
          <w:lang w:val="en-US"/>
        </w:rPr>
        <w:t>such bias</w:t>
      </w:r>
      <w:r w:rsidRPr="00F91828">
        <w:rPr>
          <w:rFonts w:ascii="Times New Roman" w:eastAsia="Times New Roman" w:hAnsi="Times New Roman" w:cs="Times New Roman"/>
          <w:lang w:val="en-US"/>
        </w:rPr>
        <w:t>.  Un</w:t>
      </w:r>
      <w:r w:rsidR="002D5DDA" w:rsidRPr="00F91828">
        <w:rPr>
          <w:rFonts w:ascii="Times New Roman" w:eastAsia="Times New Roman" w:hAnsi="Times New Roman" w:cs="Times New Roman"/>
          <w:lang w:val="en-US"/>
        </w:rPr>
        <w:t>fortunately, but perhaps not surprisingly, un</w:t>
      </w:r>
      <w:r w:rsidRPr="00F91828">
        <w:rPr>
          <w:rFonts w:ascii="Times New Roman" w:eastAsia="Times New Roman" w:hAnsi="Times New Roman" w:cs="Times New Roman"/>
          <w:lang w:val="en-US"/>
        </w:rPr>
        <w:t xml:space="preserve">conscious bias has </w:t>
      </w:r>
      <w:r w:rsidR="008B419E" w:rsidRPr="00F91828">
        <w:rPr>
          <w:rFonts w:ascii="Times New Roman" w:eastAsia="Times New Roman" w:hAnsi="Times New Roman" w:cs="Times New Roman"/>
          <w:lang w:val="en-US"/>
        </w:rPr>
        <w:t>proven</w:t>
      </w:r>
      <w:r w:rsidR="002D5DDA" w:rsidRPr="00F91828">
        <w:rPr>
          <w:rFonts w:ascii="Times New Roman" w:eastAsia="Times New Roman" w:hAnsi="Times New Roman" w:cs="Times New Roman"/>
          <w:lang w:val="en-US"/>
        </w:rPr>
        <w:t xml:space="preserve"> highly resistant to change.</w:t>
      </w:r>
      <w:r w:rsidR="006356A8" w:rsidRPr="00F91828">
        <w:rPr>
          <w:rFonts w:ascii="Times New Roman" w:eastAsia="Times New Roman" w:hAnsi="Times New Roman" w:cs="Times New Roman"/>
          <w:lang w:val="en-US"/>
        </w:rPr>
        <w:t xml:space="preserve">  This should be a concern for all and especially </w:t>
      </w:r>
      <w:r w:rsidR="003C1234" w:rsidRPr="00F91828">
        <w:rPr>
          <w:rFonts w:ascii="Times New Roman" w:eastAsia="Times New Roman" w:hAnsi="Times New Roman" w:cs="Times New Roman"/>
          <w:lang w:val="en-US"/>
        </w:rPr>
        <w:t xml:space="preserve">for </w:t>
      </w:r>
      <w:r w:rsidR="006356A8" w:rsidRPr="00F91828">
        <w:rPr>
          <w:rFonts w:ascii="Times New Roman" w:eastAsia="Times New Roman" w:hAnsi="Times New Roman" w:cs="Times New Roman"/>
          <w:lang w:val="en-US"/>
        </w:rPr>
        <w:t>those, such as mediators and lawyers, who have a professional responsibility to be unbiased.</w:t>
      </w:r>
    </w:p>
    <w:p w14:paraId="041858D7" w14:textId="39262825" w:rsidR="002D5DDA" w:rsidRPr="00F91828" w:rsidRDefault="006356A8" w:rsidP="006F1BDE">
      <w:pPr>
        <w:spacing w:line="480" w:lineRule="auto"/>
        <w:ind w:firstLine="720"/>
        <w:rPr>
          <w:rFonts w:ascii="Times New Roman" w:eastAsia="Times New Roman" w:hAnsi="Times New Roman" w:cs="Times New Roman"/>
          <w:lang w:val="en-US"/>
        </w:rPr>
      </w:pPr>
      <w:r w:rsidRPr="00F91828">
        <w:rPr>
          <w:rFonts w:ascii="Times New Roman" w:eastAsia="Times New Roman" w:hAnsi="Times New Roman" w:cs="Times New Roman"/>
          <w:lang w:val="en-US"/>
        </w:rPr>
        <w:t>E</w:t>
      </w:r>
      <w:r w:rsidR="002D5DDA" w:rsidRPr="00F91828">
        <w:rPr>
          <w:rFonts w:ascii="Times New Roman" w:eastAsia="Times New Roman" w:hAnsi="Times New Roman" w:cs="Times New Roman"/>
          <w:lang w:val="en-US"/>
        </w:rPr>
        <w:t xml:space="preserve">xperiments in the laboratory and in the field provide </w:t>
      </w:r>
      <w:r w:rsidR="00543562" w:rsidRPr="00F91828">
        <w:rPr>
          <w:rFonts w:ascii="Times New Roman" w:eastAsia="Times New Roman" w:hAnsi="Times New Roman" w:cs="Times New Roman"/>
          <w:lang w:val="en-US"/>
        </w:rPr>
        <w:t xml:space="preserve">a </w:t>
      </w:r>
      <w:r w:rsidR="002D5DDA" w:rsidRPr="00F91828">
        <w:rPr>
          <w:rFonts w:ascii="Times New Roman" w:eastAsia="Times New Roman" w:hAnsi="Times New Roman" w:cs="Times New Roman"/>
          <w:lang w:val="en-US"/>
        </w:rPr>
        <w:t>substantial basis for optimism that the interventions described in this article</w:t>
      </w:r>
      <w:r w:rsidR="00FA62C0" w:rsidRPr="00F91828">
        <w:rPr>
          <w:rFonts w:ascii="Times New Roman" w:eastAsia="Times New Roman" w:hAnsi="Times New Roman" w:cs="Times New Roman"/>
          <w:lang w:val="en-US"/>
        </w:rPr>
        <w:t>—awareness, motivation, individuation, perspective-taking, contact, stereotype replacement, and mindfulness—</w:t>
      </w:r>
      <w:r w:rsidR="007149BF" w:rsidRPr="00F91828">
        <w:rPr>
          <w:rFonts w:ascii="Times New Roman" w:eastAsia="Times New Roman" w:hAnsi="Times New Roman" w:cs="Times New Roman"/>
          <w:lang w:val="en-US"/>
        </w:rPr>
        <w:t>can be effective</w:t>
      </w:r>
      <w:r w:rsidR="009B7B39" w:rsidRPr="00F91828">
        <w:rPr>
          <w:rFonts w:ascii="Times New Roman" w:eastAsia="Times New Roman" w:hAnsi="Times New Roman" w:cs="Times New Roman"/>
          <w:lang w:val="en-US"/>
        </w:rPr>
        <w:t xml:space="preserve"> in reducing unconscious bias</w:t>
      </w:r>
      <w:r w:rsidR="000F13A0" w:rsidRPr="00F91828">
        <w:rPr>
          <w:rFonts w:ascii="Times New Roman" w:eastAsia="Times New Roman" w:hAnsi="Times New Roman" w:cs="Times New Roman"/>
          <w:lang w:val="en-US"/>
        </w:rPr>
        <w:t xml:space="preserve">. </w:t>
      </w:r>
      <w:r w:rsidR="007149BF" w:rsidRPr="00F91828">
        <w:rPr>
          <w:rFonts w:ascii="Times New Roman" w:eastAsia="Times New Roman" w:hAnsi="Times New Roman" w:cs="Times New Roman"/>
          <w:lang w:val="en-US"/>
        </w:rPr>
        <w:t>Among the challenges is developing practices</w:t>
      </w:r>
      <w:r w:rsidR="003F21EB" w:rsidRPr="00F91828">
        <w:rPr>
          <w:rFonts w:ascii="Times New Roman" w:eastAsia="Times New Roman" w:hAnsi="Times New Roman" w:cs="Times New Roman"/>
          <w:lang w:val="en-US"/>
        </w:rPr>
        <w:t>—</w:t>
      </w:r>
      <w:r w:rsidR="007149BF" w:rsidRPr="00F91828">
        <w:rPr>
          <w:rFonts w:ascii="Times New Roman" w:eastAsia="Times New Roman" w:hAnsi="Times New Roman" w:cs="Times New Roman"/>
          <w:lang w:val="en-US"/>
        </w:rPr>
        <w:t>for both individuals and organizations</w:t>
      </w:r>
      <w:r w:rsidR="003F21EB" w:rsidRPr="00F91828">
        <w:rPr>
          <w:rFonts w:ascii="Times New Roman" w:eastAsia="Times New Roman" w:hAnsi="Times New Roman" w:cs="Times New Roman"/>
          <w:lang w:val="en-US"/>
        </w:rPr>
        <w:t>—</w:t>
      </w:r>
      <w:r w:rsidR="00A9429D">
        <w:rPr>
          <w:rFonts w:ascii="Times New Roman" w:eastAsia="Times New Roman" w:hAnsi="Times New Roman" w:cs="Times New Roman"/>
          <w:lang w:val="en-US"/>
        </w:rPr>
        <w:t>t</w:t>
      </w:r>
      <w:r w:rsidR="007149BF" w:rsidRPr="00F91828">
        <w:rPr>
          <w:rFonts w:ascii="Times New Roman" w:eastAsia="Times New Roman" w:hAnsi="Times New Roman" w:cs="Times New Roman"/>
          <w:lang w:val="en-US"/>
        </w:rPr>
        <w:t xml:space="preserve">hat combine these strategies in ways that </w:t>
      </w:r>
      <w:r w:rsidR="009B7B39" w:rsidRPr="00F91828">
        <w:rPr>
          <w:rFonts w:ascii="Times New Roman" w:eastAsia="Times New Roman" w:hAnsi="Times New Roman" w:cs="Times New Roman"/>
          <w:lang w:val="en-US"/>
        </w:rPr>
        <w:t>could</w:t>
      </w:r>
      <w:r w:rsidR="007149BF" w:rsidRPr="00F91828">
        <w:rPr>
          <w:rFonts w:ascii="Times New Roman" w:eastAsia="Times New Roman" w:hAnsi="Times New Roman" w:cs="Times New Roman"/>
          <w:lang w:val="en-US"/>
        </w:rPr>
        <w:t xml:space="preserve"> prove to be </w:t>
      </w:r>
      <w:r w:rsidR="00A9429D" w:rsidRPr="00F91828">
        <w:rPr>
          <w:rFonts w:ascii="Times New Roman" w:eastAsia="Times New Roman" w:hAnsi="Times New Roman" w:cs="Times New Roman"/>
          <w:lang w:val="en-US"/>
        </w:rPr>
        <w:t>synergistic and</w:t>
      </w:r>
      <w:r w:rsidR="007149BF" w:rsidRPr="00F91828">
        <w:rPr>
          <w:rFonts w:ascii="Times New Roman" w:eastAsia="Times New Roman" w:hAnsi="Times New Roman" w:cs="Times New Roman"/>
          <w:lang w:val="en-US"/>
        </w:rPr>
        <w:t xml:space="preserve"> committing to sustain such practices over time.  The well-worn path of one-and-done unconscious bias training has been shown to be woefully insufficient.</w:t>
      </w:r>
    </w:p>
    <w:p w14:paraId="3EB313BC" w14:textId="689B61AA" w:rsidR="00132269" w:rsidRPr="00F91828" w:rsidRDefault="00B92317" w:rsidP="006F1BDE">
      <w:pPr>
        <w:spacing w:line="480" w:lineRule="auto"/>
        <w:ind w:firstLine="720"/>
        <w:rPr>
          <w:rFonts w:ascii="Times New Roman" w:eastAsia="Times New Roman" w:hAnsi="Times New Roman" w:cs="Times New Roman"/>
          <w:lang w:val="en-US"/>
        </w:rPr>
      </w:pPr>
      <w:r w:rsidRPr="00F91828">
        <w:rPr>
          <w:rFonts w:ascii="Times New Roman" w:eastAsia="Times New Roman" w:hAnsi="Times New Roman" w:cs="Times New Roman"/>
          <w:lang w:val="en-US"/>
        </w:rPr>
        <w:t>The research reviewed in this article suggests that</w:t>
      </w:r>
      <w:r w:rsidR="00296B7C" w:rsidRPr="00F91828">
        <w:rPr>
          <w:rFonts w:ascii="Times New Roman" w:eastAsia="Times New Roman" w:hAnsi="Times New Roman" w:cs="Times New Roman"/>
          <w:lang w:val="en-US"/>
        </w:rPr>
        <w:t xml:space="preserve"> </w:t>
      </w:r>
      <w:r w:rsidR="00C83D35" w:rsidRPr="00F91828">
        <w:rPr>
          <w:rFonts w:ascii="Times New Roman" w:eastAsia="Times New Roman" w:hAnsi="Times New Roman" w:cs="Times New Roman"/>
          <w:lang w:val="en-US"/>
        </w:rPr>
        <w:t xml:space="preserve">implementation </w:t>
      </w:r>
      <w:r w:rsidR="00132269" w:rsidRPr="00F91828">
        <w:rPr>
          <w:rFonts w:ascii="Times New Roman" w:eastAsia="Times New Roman" w:hAnsi="Times New Roman" w:cs="Times New Roman"/>
          <w:lang w:val="en-US"/>
        </w:rPr>
        <w:t xml:space="preserve">of bias-reduction strategies </w:t>
      </w:r>
      <w:r w:rsidR="00296B7C" w:rsidRPr="00F91828">
        <w:rPr>
          <w:rFonts w:ascii="Times New Roman" w:eastAsia="Times New Roman" w:hAnsi="Times New Roman" w:cs="Times New Roman"/>
          <w:lang w:val="en-US"/>
        </w:rPr>
        <w:t xml:space="preserve">on an institutional level </w:t>
      </w:r>
      <w:r w:rsidR="00132269" w:rsidRPr="00F91828">
        <w:rPr>
          <w:rFonts w:ascii="Times New Roman" w:eastAsia="Times New Roman" w:hAnsi="Times New Roman" w:cs="Times New Roman"/>
          <w:lang w:val="en-US"/>
        </w:rPr>
        <w:t>can b</w:t>
      </w:r>
      <w:r w:rsidR="00C83D35" w:rsidRPr="00F91828">
        <w:rPr>
          <w:rFonts w:ascii="Times New Roman" w:eastAsia="Times New Roman" w:hAnsi="Times New Roman" w:cs="Times New Roman"/>
          <w:lang w:val="en-US"/>
        </w:rPr>
        <w:t xml:space="preserve">e </w:t>
      </w:r>
      <w:r w:rsidR="00E20E15" w:rsidRPr="00F91828">
        <w:rPr>
          <w:rFonts w:ascii="Times New Roman" w:eastAsia="Times New Roman" w:hAnsi="Times New Roman" w:cs="Times New Roman"/>
          <w:lang w:val="en-US"/>
        </w:rPr>
        <w:t xml:space="preserve">enhanced </w:t>
      </w:r>
      <w:r w:rsidR="00C83D35" w:rsidRPr="00F91828">
        <w:rPr>
          <w:rFonts w:ascii="Times New Roman" w:eastAsia="Times New Roman" w:hAnsi="Times New Roman" w:cs="Times New Roman"/>
          <w:lang w:val="en-US"/>
        </w:rPr>
        <w:t>by a</w:t>
      </w:r>
      <w:r w:rsidR="00E20E15" w:rsidRPr="00F91828">
        <w:rPr>
          <w:rFonts w:ascii="Times New Roman" w:eastAsia="Times New Roman" w:hAnsi="Times New Roman" w:cs="Times New Roman"/>
          <w:lang w:val="en-US"/>
        </w:rPr>
        <w:t>n</w:t>
      </w:r>
      <w:r w:rsidR="00C83D35" w:rsidRPr="00F91828">
        <w:rPr>
          <w:rFonts w:ascii="Times New Roman" w:eastAsia="Times New Roman" w:hAnsi="Times New Roman" w:cs="Times New Roman"/>
          <w:lang w:val="en-US"/>
        </w:rPr>
        <w:t xml:space="preserve"> articulated</w:t>
      </w:r>
      <w:r w:rsidR="00E20E15" w:rsidRPr="00F91828">
        <w:rPr>
          <w:rFonts w:ascii="Times New Roman" w:eastAsia="Times New Roman" w:hAnsi="Times New Roman" w:cs="Times New Roman"/>
          <w:lang w:val="en-US"/>
        </w:rPr>
        <w:t xml:space="preserve"> and sustained</w:t>
      </w:r>
      <w:r w:rsidR="00C83D35" w:rsidRPr="00F91828">
        <w:rPr>
          <w:rFonts w:ascii="Times New Roman" w:eastAsia="Times New Roman" w:hAnsi="Times New Roman" w:cs="Times New Roman"/>
          <w:lang w:val="en-US"/>
        </w:rPr>
        <w:t xml:space="preserve"> commitment to </w:t>
      </w:r>
      <w:r w:rsidR="00132269" w:rsidRPr="00F91828">
        <w:rPr>
          <w:rFonts w:ascii="Times New Roman" w:eastAsia="Times New Roman" w:hAnsi="Times New Roman" w:cs="Times New Roman"/>
          <w:lang w:val="en-US"/>
        </w:rPr>
        <w:t>equity and inclusion</w:t>
      </w:r>
      <w:r w:rsidR="00C83D35" w:rsidRPr="00F91828">
        <w:rPr>
          <w:rFonts w:ascii="Times New Roman" w:eastAsia="Times New Roman" w:hAnsi="Times New Roman" w:cs="Times New Roman"/>
          <w:lang w:val="en-US"/>
        </w:rPr>
        <w:t xml:space="preserve">, </w:t>
      </w:r>
      <w:r w:rsidR="00132269" w:rsidRPr="00F91828">
        <w:rPr>
          <w:rFonts w:ascii="Times New Roman" w:eastAsia="Times New Roman" w:hAnsi="Times New Roman" w:cs="Times New Roman"/>
          <w:lang w:val="en-US"/>
        </w:rPr>
        <w:t xml:space="preserve">the creation of </w:t>
      </w:r>
      <w:r w:rsidR="00C83D35" w:rsidRPr="00F91828">
        <w:rPr>
          <w:rFonts w:ascii="Times New Roman" w:eastAsia="Times New Roman" w:hAnsi="Times New Roman" w:cs="Times New Roman"/>
          <w:lang w:val="en-US"/>
        </w:rPr>
        <w:t xml:space="preserve">diverse teams, </w:t>
      </w:r>
      <w:r w:rsidR="00132269" w:rsidRPr="00F91828">
        <w:rPr>
          <w:rFonts w:ascii="Times New Roman" w:eastAsia="Times New Roman" w:hAnsi="Times New Roman" w:cs="Times New Roman"/>
          <w:lang w:val="en-US"/>
        </w:rPr>
        <w:t xml:space="preserve">the use of </w:t>
      </w:r>
      <w:r w:rsidR="00C83D35" w:rsidRPr="00F91828">
        <w:rPr>
          <w:rFonts w:ascii="Times New Roman" w:eastAsia="Times New Roman" w:hAnsi="Times New Roman" w:cs="Times New Roman"/>
          <w:lang w:val="en-US"/>
        </w:rPr>
        <w:t xml:space="preserve">discussion groups and affinity groups, </w:t>
      </w:r>
      <w:r w:rsidR="00296B7C" w:rsidRPr="00F91828">
        <w:rPr>
          <w:rFonts w:ascii="Times New Roman" w:eastAsia="Times New Roman" w:hAnsi="Times New Roman" w:cs="Times New Roman"/>
          <w:lang w:val="en-US"/>
        </w:rPr>
        <w:t>and</w:t>
      </w:r>
      <w:r w:rsidR="00C83D35" w:rsidRPr="00F91828">
        <w:rPr>
          <w:rFonts w:ascii="Times New Roman" w:eastAsia="Times New Roman" w:hAnsi="Times New Roman" w:cs="Times New Roman"/>
          <w:lang w:val="en-US"/>
        </w:rPr>
        <w:t xml:space="preserve"> </w:t>
      </w:r>
      <w:r w:rsidR="00E20E15" w:rsidRPr="00F91828">
        <w:rPr>
          <w:rFonts w:ascii="Times New Roman" w:eastAsia="Times New Roman" w:hAnsi="Times New Roman" w:cs="Times New Roman"/>
          <w:lang w:val="en-US"/>
        </w:rPr>
        <w:t xml:space="preserve">periodic </w:t>
      </w:r>
      <w:r w:rsidR="00132269" w:rsidRPr="00F91828">
        <w:rPr>
          <w:rFonts w:ascii="Times New Roman" w:eastAsia="Times New Roman" w:hAnsi="Times New Roman" w:cs="Times New Roman"/>
          <w:lang w:val="en-US"/>
        </w:rPr>
        <w:t>trainings.</w:t>
      </w:r>
    </w:p>
    <w:p w14:paraId="6C359F11" w14:textId="053B522E" w:rsidR="00DE2BB7" w:rsidRPr="00E515F6" w:rsidRDefault="00132269" w:rsidP="00E515F6">
      <w:pPr>
        <w:pStyle w:val="FootnoteText"/>
        <w:spacing w:line="480" w:lineRule="auto"/>
        <w:rPr>
          <w:sz w:val="24"/>
          <w:szCs w:val="24"/>
        </w:rPr>
      </w:pPr>
      <w:r w:rsidRPr="00E515F6">
        <w:rPr>
          <w:sz w:val="24"/>
          <w:szCs w:val="24"/>
        </w:rPr>
        <w:t xml:space="preserve">On the individual level, each of us can be more intentional about shaping </w:t>
      </w:r>
      <w:r w:rsidR="00C83D35" w:rsidRPr="00E515F6">
        <w:rPr>
          <w:sz w:val="24"/>
          <w:szCs w:val="24"/>
        </w:rPr>
        <w:t xml:space="preserve">our indirect and direct </w:t>
      </w:r>
      <w:r w:rsidR="003860E1" w:rsidRPr="00E515F6">
        <w:rPr>
          <w:sz w:val="24"/>
          <w:szCs w:val="24"/>
        </w:rPr>
        <w:t>contact and involvement</w:t>
      </w:r>
      <w:r w:rsidR="00EB41FE" w:rsidRPr="00E515F6">
        <w:rPr>
          <w:sz w:val="24"/>
          <w:szCs w:val="24"/>
        </w:rPr>
        <w:t xml:space="preserve"> with people</w:t>
      </w:r>
      <w:r w:rsidRPr="00E515F6">
        <w:rPr>
          <w:sz w:val="24"/>
          <w:szCs w:val="24"/>
        </w:rPr>
        <w:t xml:space="preserve"> whose lives and identities are different from our own</w:t>
      </w:r>
      <w:r w:rsidR="003F21EB" w:rsidRPr="00E515F6">
        <w:rPr>
          <w:sz w:val="24"/>
          <w:szCs w:val="24"/>
        </w:rPr>
        <w:t>—</w:t>
      </w:r>
      <w:r w:rsidRPr="00E515F6">
        <w:rPr>
          <w:sz w:val="24"/>
          <w:szCs w:val="24"/>
        </w:rPr>
        <w:t>through our social experiences</w:t>
      </w:r>
      <w:r w:rsidR="009B7B39" w:rsidRPr="00E515F6">
        <w:rPr>
          <w:sz w:val="24"/>
          <w:szCs w:val="24"/>
        </w:rPr>
        <w:t xml:space="preserve"> and</w:t>
      </w:r>
      <w:r w:rsidRPr="00E515F6">
        <w:rPr>
          <w:sz w:val="24"/>
          <w:szCs w:val="24"/>
        </w:rPr>
        <w:t xml:space="preserve"> </w:t>
      </w:r>
      <w:r w:rsidR="009B7B39" w:rsidRPr="00E515F6">
        <w:rPr>
          <w:sz w:val="24"/>
          <w:szCs w:val="24"/>
        </w:rPr>
        <w:t>our experience of the wo</w:t>
      </w:r>
      <w:r w:rsidR="00C83D35" w:rsidRPr="00E515F6">
        <w:rPr>
          <w:sz w:val="24"/>
          <w:szCs w:val="24"/>
        </w:rPr>
        <w:t>rld through art,</w:t>
      </w:r>
      <w:r w:rsidR="00E20E15" w:rsidRPr="00E515F6">
        <w:rPr>
          <w:sz w:val="24"/>
          <w:szCs w:val="24"/>
        </w:rPr>
        <w:t xml:space="preserve"> </w:t>
      </w:r>
      <w:r w:rsidR="00C83D35" w:rsidRPr="00E515F6">
        <w:rPr>
          <w:sz w:val="24"/>
          <w:szCs w:val="24"/>
        </w:rPr>
        <w:t xml:space="preserve">literature, </w:t>
      </w:r>
      <w:r w:rsidR="008B0F3D" w:rsidRPr="00E515F6">
        <w:rPr>
          <w:sz w:val="24"/>
          <w:szCs w:val="24"/>
        </w:rPr>
        <w:t xml:space="preserve">and other </w:t>
      </w:r>
      <w:r w:rsidR="00C83D35" w:rsidRPr="00E515F6">
        <w:rPr>
          <w:sz w:val="24"/>
          <w:szCs w:val="24"/>
        </w:rPr>
        <w:t>media</w:t>
      </w:r>
      <w:r w:rsidR="003C1234" w:rsidRPr="00E515F6">
        <w:rPr>
          <w:sz w:val="24"/>
          <w:szCs w:val="24"/>
        </w:rPr>
        <w:t>.</w:t>
      </w:r>
      <w:r w:rsidR="00E20E15" w:rsidRPr="00E515F6">
        <w:rPr>
          <w:sz w:val="24"/>
          <w:szCs w:val="24"/>
        </w:rPr>
        <w:t xml:space="preserve">  In addition, we can be tenacious in self-examination, </w:t>
      </w:r>
      <w:r w:rsidR="00DE2BB7" w:rsidRPr="00E515F6">
        <w:rPr>
          <w:sz w:val="24"/>
          <w:szCs w:val="24"/>
        </w:rPr>
        <w:t xml:space="preserve">conscious of </w:t>
      </w:r>
      <w:r w:rsidR="001E415D" w:rsidRPr="00E515F6">
        <w:rPr>
          <w:sz w:val="24"/>
          <w:szCs w:val="24"/>
        </w:rPr>
        <w:t>the</w:t>
      </w:r>
      <w:r w:rsidR="00DE2BB7" w:rsidRPr="00E515F6">
        <w:rPr>
          <w:sz w:val="24"/>
          <w:szCs w:val="24"/>
        </w:rPr>
        <w:t xml:space="preserve"> stereotypes we hold, and intentional about our motivation to make the world a better, less-biased place.</w:t>
      </w:r>
    </w:p>
    <w:p w14:paraId="227530E4" w14:textId="77777777" w:rsidR="00736A4A" w:rsidRPr="00F91828" w:rsidRDefault="00736A4A" w:rsidP="00174AEC">
      <w:pPr>
        <w:spacing w:line="480" w:lineRule="auto"/>
        <w:jc w:val="center"/>
        <w:rPr>
          <w:rFonts w:ascii="Times New Roman" w:eastAsia="Times New Roman" w:hAnsi="Times New Roman" w:cs="Times New Roman"/>
          <w:smallCaps/>
          <w:lang w:val="en-US"/>
        </w:rPr>
      </w:pPr>
    </w:p>
    <w:p w14:paraId="1B0A51FD" w14:textId="63CBF4A4" w:rsidR="00174AEC" w:rsidRPr="00F91828" w:rsidRDefault="00174AEC" w:rsidP="00174AEC">
      <w:pPr>
        <w:spacing w:line="480" w:lineRule="auto"/>
        <w:jc w:val="center"/>
        <w:rPr>
          <w:rFonts w:ascii="Times New Roman" w:eastAsia="Times New Roman" w:hAnsi="Times New Roman" w:cs="Times New Roman"/>
          <w:smallCaps/>
          <w:lang w:val="en-US"/>
        </w:rPr>
      </w:pPr>
      <w:r w:rsidRPr="00F91828">
        <w:rPr>
          <w:rFonts w:ascii="Times New Roman" w:eastAsia="Times New Roman" w:hAnsi="Times New Roman" w:cs="Times New Roman"/>
          <w:smallCaps/>
          <w:lang w:val="en-US"/>
        </w:rPr>
        <w:t>Acknowledgements</w:t>
      </w:r>
    </w:p>
    <w:p w14:paraId="594D50CB" w14:textId="454A0727" w:rsidR="006658AB" w:rsidRPr="006658AB" w:rsidRDefault="00736A4A" w:rsidP="006658AB">
      <w:pPr>
        <w:spacing w:line="480" w:lineRule="auto"/>
        <w:ind w:firstLine="720"/>
        <w:rPr>
          <w:rFonts w:ascii="Times New Roman" w:eastAsia="Times New Roman" w:hAnsi="Times New Roman" w:cs="Times New Roman"/>
          <w:lang w:val="en-US"/>
        </w:rPr>
      </w:pPr>
      <w:r w:rsidRPr="00F91828">
        <w:rPr>
          <w:rFonts w:ascii="Times New Roman" w:eastAsia="Times New Roman" w:hAnsi="Times New Roman" w:cs="Times New Roman"/>
          <w:lang w:val="en-US"/>
        </w:rPr>
        <w:t xml:space="preserve">Many people helped us with our research and writing.  Students in the Diversity and Dispute Resolution course at Harvard Law School (co-taught by David Hoffman and Audrey Lee, with guest speaking assistance from Helen Winter) contributed by researching and critiquing techniques for bias reduction.  One of those students, Rosie Kaur, worked with us in connection with </w:t>
      </w:r>
      <w:r w:rsidR="00986087" w:rsidRPr="00F91828">
        <w:rPr>
          <w:rFonts w:ascii="Times New Roman" w:eastAsia="Times New Roman" w:hAnsi="Times New Roman" w:cs="Times New Roman"/>
          <w:lang w:val="en-US"/>
        </w:rPr>
        <w:t xml:space="preserve">a semester-long </w:t>
      </w:r>
      <w:r w:rsidRPr="00F91828">
        <w:rPr>
          <w:rFonts w:ascii="Times New Roman" w:eastAsia="Times New Roman" w:hAnsi="Times New Roman" w:cs="Times New Roman"/>
          <w:lang w:val="en-US"/>
        </w:rPr>
        <w:t xml:space="preserve">independent study </w:t>
      </w:r>
      <w:r w:rsidR="00986087" w:rsidRPr="00F91828">
        <w:rPr>
          <w:rFonts w:ascii="Times New Roman" w:eastAsia="Times New Roman" w:hAnsi="Times New Roman" w:cs="Times New Roman"/>
          <w:lang w:val="en-US"/>
        </w:rPr>
        <w:t xml:space="preserve">project on </w:t>
      </w:r>
      <w:r w:rsidRPr="00F91828">
        <w:rPr>
          <w:rFonts w:ascii="Times New Roman" w:eastAsia="Times New Roman" w:hAnsi="Times New Roman" w:cs="Times New Roman"/>
          <w:lang w:val="en-US"/>
        </w:rPr>
        <w:t xml:space="preserve">this subject at Harvard Law School.  Colleagues and co-trainers Percy Ballard, Daniel Bowling, Marvin Johnson, Homer La Rue, John Laing, Audrey Lee, Kate Lingren, Madison Thompson, Chuck Walker, </w:t>
      </w:r>
      <w:r w:rsidR="008F7D0A">
        <w:rPr>
          <w:rFonts w:ascii="Times New Roman" w:eastAsia="Times New Roman" w:hAnsi="Times New Roman" w:cs="Times New Roman"/>
          <w:lang w:val="en-US"/>
        </w:rPr>
        <w:t xml:space="preserve">and </w:t>
      </w:r>
      <w:r w:rsidRPr="00F91828">
        <w:rPr>
          <w:rFonts w:ascii="Times New Roman" w:eastAsia="Times New Roman" w:hAnsi="Times New Roman" w:cs="Times New Roman"/>
          <w:lang w:val="en-US"/>
        </w:rPr>
        <w:t xml:space="preserve">Patricia Elam Walker also contributed by providing feedback on ideas that formed the basis of this article.  Jenna Goodman at Boston Law Collaborative and Caryn Shelton-May at Harvard Law School provided invaluable research assistance.  In addition, the following people provided useful suggestions: Tessa Charlesworth, Bill Glasner, Ed Gold, </w:t>
      </w:r>
      <w:r w:rsidR="008827C8" w:rsidRPr="00F91828">
        <w:rPr>
          <w:rFonts w:ascii="Times New Roman" w:eastAsia="Times New Roman" w:hAnsi="Times New Roman" w:cs="Times New Roman"/>
          <w:lang w:val="en-US"/>
        </w:rPr>
        <w:t xml:space="preserve">Jeremy Lack, </w:t>
      </w:r>
      <w:r w:rsidRPr="00F91828">
        <w:rPr>
          <w:rFonts w:ascii="Times New Roman" w:eastAsia="Times New Roman" w:hAnsi="Times New Roman" w:cs="Times New Roman"/>
          <w:lang w:val="en-US"/>
        </w:rPr>
        <w:t xml:space="preserve">Nina Meierding, Richard Schwartz, </w:t>
      </w:r>
      <w:r w:rsidR="002F77D3" w:rsidRPr="00F91828">
        <w:rPr>
          <w:rFonts w:ascii="Times New Roman" w:eastAsia="Times New Roman" w:hAnsi="Times New Roman" w:cs="Times New Roman"/>
          <w:lang w:val="en-US"/>
        </w:rPr>
        <w:t xml:space="preserve">John Sturrock, </w:t>
      </w:r>
      <w:r w:rsidR="006B256B" w:rsidRPr="0022540E">
        <w:rPr>
          <w:rFonts w:ascii="Times New Roman" w:eastAsia="Times New Roman" w:hAnsi="Times New Roman" w:cs="Times New Roman"/>
          <w:lang w:val="en-US"/>
        </w:rPr>
        <w:t xml:space="preserve">and </w:t>
      </w:r>
      <w:r w:rsidRPr="0022540E">
        <w:rPr>
          <w:rFonts w:ascii="Times New Roman" w:eastAsia="Times New Roman" w:hAnsi="Times New Roman" w:cs="Times New Roman"/>
          <w:lang w:val="en-US"/>
        </w:rPr>
        <w:t xml:space="preserve">Leslie Warner.  </w:t>
      </w:r>
      <w:r w:rsidR="0057117F" w:rsidRPr="0022540E">
        <w:rPr>
          <w:rFonts w:ascii="Times New Roman" w:eastAsia="Times New Roman" w:hAnsi="Times New Roman" w:cs="Times New Roman"/>
          <w:lang w:val="en-US"/>
        </w:rPr>
        <w:t xml:space="preserve">Last, but far from least, we thank the </w:t>
      </w:r>
      <w:r w:rsidR="006658AB" w:rsidRPr="0022540E">
        <w:rPr>
          <w:rFonts w:ascii="Times New Roman" w:eastAsia="Times New Roman" w:hAnsi="Times New Roman" w:cs="Times New Roman"/>
          <w:lang w:val="en-US"/>
        </w:rPr>
        <w:t xml:space="preserve">following </w:t>
      </w:r>
      <w:r w:rsidR="0057117F" w:rsidRPr="0022540E">
        <w:rPr>
          <w:rFonts w:ascii="Times New Roman" w:eastAsia="Times New Roman" w:hAnsi="Times New Roman" w:cs="Times New Roman"/>
          <w:lang w:val="en-US"/>
        </w:rPr>
        <w:t xml:space="preserve">editors at the Harvard Negotiation Law Review for their </w:t>
      </w:r>
      <w:r w:rsidR="00E515F6">
        <w:rPr>
          <w:rFonts w:ascii="Times New Roman" w:eastAsia="Times New Roman" w:hAnsi="Times New Roman" w:cs="Times New Roman"/>
          <w:lang w:val="en-US"/>
        </w:rPr>
        <w:t>excellent</w:t>
      </w:r>
      <w:r w:rsidR="0057117F" w:rsidRPr="0022540E">
        <w:rPr>
          <w:rFonts w:ascii="Times New Roman" w:eastAsia="Times New Roman" w:hAnsi="Times New Roman" w:cs="Times New Roman"/>
          <w:lang w:val="en-US"/>
        </w:rPr>
        <w:t xml:space="preserve"> work on this article</w:t>
      </w:r>
      <w:r w:rsidR="006658AB" w:rsidRPr="0022540E">
        <w:rPr>
          <w:rFonts w:ascii="Times New Roman" w:eastAsia="Times New Roman" w:hAnsi="Times New Roman" w:cs="Times New Roman"/>
          <w:lang w:val="en-US"/>
        </w:rPr>
        <w:t>: Austin Riddick, Valeri</w:t>
      </w:r>
      <w:r w:rsidR="008F7D0A">
        <w:rPr>
          <w:rFonts w:ascii="Times New Roman" w:eastAsia="Times New Roman" w:hAnsi="Times New Roman" w:cs="Times New Roman"/>
          <w:lang w:val="en-US"/>
        </w:rPr>
        <w:t>e</w:t>
      </w:r>
      <w:r w:rsidR="006658AB" w:rsidRPr="0022540E">
        <w:rPr>
          <w:rFonts w:ascii="Times New Roman" w:eastAsia="Times New Roman" w:hAnsi="Times New Roman" w:cs="Times New Roman"/>
          <w:lang w:val="en-US"/>
        </w:rPr>
        <w:t xml:space="preserve"> Gutmann, Nick Juan, Nick Noonan, Adrian Brown, Dallas Estes, Komal Toor, Tiana Woods, Chanty Gbaye, Diana Mejia Whisler, Chinaza Asiegbu, Kayla Lee, Janet Park, Jon F</w:t>
      </w:r>
      <w:r w:rsidR="006658AB" w:rsidRPr="00E515F6">
        <w:rPr>
          <w:rFonts w:ascii="Times New Roman" w:eastAsia="Times New Roman" w:hAnsi="Times New Roman" w:cs="Times New Roman"/>
          <w:lang w:val="en-US"/>
        </w:rPr>
        <w:t>ernandez, Bianca Corgan, Sarah Lorgan-Khanyile, Abdul Wahab Niaz</w:t>
      </w:r>
      <w:r w:rsidR="002563D9" w:rsidRPr="00E515F6">
        <w:rPr>
          <w:rFonts w:ascii="Times New Roman" w:eastAsia="Times New Roman" w:hAnsi="Times New Roman" w:cs="Times New Roman"/>
          <w:lang w:val="en-US"/>
        </w:rPr>
        <w:t>,</w:t>
      </w:r>
      <w:r w:rsidR="002563D9" w:rsidRPr="00E515F6">
        <w:rPr>
          <w:rFonts w:eastAsia="Times New Roman"/>
        </w:rPr>
        <w:t xml:space="preserve"> </w:t>
      </w:r>
      <w:r w:rsidR="002563D9" w:rsidRPr="00E515F6">
        <w:rPr>
          <w:rFonts w:ascii="Times New Roman" w:eastAsia="Times New Roman" w:hAnsi="Times New Roman" w:cs="Times New Roman"/>
        </w:rPr>
        <w:t>and Ava Kazerouni</w:t>
      </w:r>
      <w:r w:rsidR="00E515F6" w:rsidRPr="00E515F6">
        <w:rPr>
          <w:rFonts w:ascii="Times New Roman" w:eastAsia="Times New Roman" w:hAnsi="Times New Roman" w:cs="Times New Roman"/>
        </w:rPr>
        <w:t>.</w:t>
      </w:r>
    </w:p>
    <w:p w14:paraId="2DB27BD8" w14:textId="60630493" w:rsidR="00174AEC" w:rsidRDefault="00736A4A" w:rsidP="00736A4A">
      <w:pPr>
        <w:spacing w:line="480" w:lineRule="auto"/>
        <w:ind w:firstLine="720"/>
        <w:rPr>
          <w:rFonts w:ascii="Times New Roman" w:eastAsia="Times New Roman" w:hAnsi="Times New Roman" w:cs="Times New Roman"/>
          <w:lang w:val="en-US"/>
        </w:rPr>
      </w:pPr>
      <w:r w:rsidRPr="00F91828">
        <w:rPr>
          <w:rFonts w:ascii="Times New Roman" w:eastAsia="Times New Roman" w:hAnsi="Times New Roman" w:cs="Times New Roman"/>
          <w:lang w:val="en-US"/>
        </w:rPr>
        <w:t>We wish to absolve all of these individuals from any responsibility for errors in which we may have persisted despite their excellent advice.</w:t>
      </w:r>
    </w:p>
    <w:sectPr w:rsidR="00174AEC" w:rsidSect="009342C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EBBB" w14:textId="77777777" w:rsidR="00E954BB" w:rsidRDefault="00E954BB" w:rsidP="00377BA5">
      <w:r>
        <w:separator/>
      </w:r>
    </w:p>
  </w:endnote>
  <w:endnote w:type="continuationSeparator" w:id="0">
    <w:p w14:paraId="531402C6" w14:textId="77777777" w:rsidR="00E954BB" w:rsidRDefault="00E954BB" w:rsidP="00377BA5">
      <w:r>
        <w:continuationSeparator/>
      </w:r>
    </w:p>
  </w:endnote>
  <w:endnote w:type="continuationNotice" w:id="1">
    <w:p w14:paraId="474DDCF4" w14:textId="77777777" w:rsidR="00E954BB" w:rsidRDefault="00E9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8452" w14:textId="77777777" w:rsidR="00222DFE" w:rsidRDefault="00222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96878"/>
      <w:docPartObj>
        <w:docPartGallery w:val="Page Numbers (Bottom of Page)"/>
        <w:docPartUnique/>
      </w:docPartObj>
    </w:sdtPr>
    <w:sdtEndPr>
      <w:rPr>
        <w:noProof/>
      </w:rPr>
    </w:sdtEndPr>
    <w:sdtContent>
      <w:p w14:paraId="74AC64D6" w14:textId="59B71B19" w:rsidR="00DE03C9" w:rsidRDefault="00DE03C9">
        <w:pPr>
          <w:pStyle w:val="Footer"/>
          <w:jc w:val="center"/>
        </w:pPr>
        <w:r>
          <w:fldChar w:fldCharType="begin"/>
        </w:r>
        <w:r>
          <w:instrText xml:space="preserve"> PAGE   \* MERGEFORMAT </w:instrText>
        </w:r>
        <w:r>
          <w:fldChar w:fldCharType="separate"/>
        </w:r>
        <w:r w:rsidR="00DC1682">
          <w:rPr>
            <w:noProof/>
          </w:rPr>
          <w:t>75</w:t>
        </w:r>
        <w:r>
          <w:rPr>
            <w:noProof/>
          </w:rPr>
          <w:fldChar w:fldCharType="end"/>
        </w:r>
      </w:p>
    </w:sdtContent>
  </w:sdt>
  <w:p w14:paraId="3FE22D1C" w14:textId="77777777" w:rsidR="00DE03C9" w:rsidRDefault="00DE03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649E" w14:textId="77777777" w:rsidR="00222DFE" w:rsidRDefault="00222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441A" w14:textId="77777777" w:rsidR="00E954BB" w:rsidRDefault="00E954BB" w:rsidP="00377BA5">
      <w:r>
        <w:separator/>
      </w:r>
    </w:p>
  </w:footnote>
  <w:footnote w:type="continuationSeparator" w:id="0">
    <w:p w14:paraId="17E2704F" w14:textId="77777777" w:rsidR="00E954BB" w:rsidRDefault="00E954BB" w:rsidP="00377BA5">
      <w:r>
        <w:continuationSeparator/>
      </w:r>
    </w:p>
  </w:footnote>
  <w:footnote w:type="continuationNotice" w:id="1">
    <w:p w14:paraId="145B48E0" w14:textId="77777777" w:rsidR="00E954BB" w:rsidRDefault="00E954BB"/>
  </w:footnote>
  <w:footnote w:id="2">
    <w:p w14:paraId="3BC26090" w14:textId="2C4A248E"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B394E">
        <w:rPr>
          <w:i/>
          <w:iCs/>
        </w:rPr>
        <w:t>See</w:t>
      </w:r>
      <w:r w:rsidR="002E2371">
        <w:rPr>
          <w:i/>
          <w:iCs/>
        </w:rPr>
        <w:t xml:space="preserve"> generally </w:t>
      </w:r>
      <w:r w:rsidRPr="00F91828">
        <w:t xml:space="preserve">Irene V. Blair et al., </w:t>
      </w:r>
      <w:r w:rsidRPr="000B394E">
        <w:rPr>
          <w:i/>
          <w:iCs/>
        </w:rPr>
        <w:t xml:space="preserve">The Influence of Afrocentric </w:t>
      </w:r>
      <w:r w:rsidR="0020350D" w:rsidRPr="000B394E">
        <w:rPr>
          <w:i/>
          <w:iCs/>
        </w:rPr>
        <w:t>F</w:t>
      </w:r>
      <w:r w:rsidRPr="000B394E">
        <w:rPr>
          <w:i/>
          <w:iCs/>
        </w:rPr>
        <w:t xml:space="preserve">acial </w:t>
      </w:r>
      <w:r w:rsidR="0020350D" w:rsidRPr="000B394E">
        <w:rPr>
          <w:i/>
          <w:iCs/>
        </w:rPr>
        <w:t>F</w:t>
      </w:r>
      <w:r w:rsidRPr="000B394E">
        <w:rPr>
          <w:i/>
          <w:iCs/>
        </w:rPr>
        <w:t xml:space="preserve">eatures in </w:t>
      </w:r>
      <w:r w:rsidR="0020350D" w:rsidRPr="000B394E">
        <w:rPr>
          <w:i/>
          <w:iCs/>
        </w:rPr>
        <w:t>C</w:t>
      </w:r>
      <w:r w:rsidRPr="000B394E">
        <w:rPr>
          <w:i/>
          <w:iCs/>
        </w:rPr>
        <w:t xml:space="preserve">riminal </w:t>
      </w:r>
      <w:r w:rsidR="0020350D" w:rsidRPr="000B394E">
        <w:rPr>
          <w:i/>
          <w:iCs/>
        </w:rPr>
        <w:t>S</w:t>
      </w:r>
      <w:r w:rsidRPr="000B394E">
        <w:rPr>
          <w:i/>
          <w:iCs/>
        </w:rPr>
        <w:t>entencing</w:t>
      </w:r>
      <w:r w:rsidRPr="00F91828">
        <w:t xml:space="preserve">, 10 </w:t>
      </w:r>
      <w:r w:rsidRPr="00F91828">
        <w:rPr>
          <w:smallCaps/>
        </w:rPr>
        <w:t>Psych. Sci.</w:t>
      </w:r>
      <w:r w:rsidRPr="00F91828">
        <w:t xml:space="preserve"> 674</w:t>
      </w:r>
      <w:r w:rsidR="004F7BC4">
        <w:t xml:space="preserve">, </w:t>
      </w:r>
      <w:r w:rsidR="008368AC">
        <w:t>674</w:t>
      </w:r>
      <w:r w:rsidRPr="00F91828">
        <w:t xml:space="preserve"> (2004); </w:t>
      </w:r>
      <w:r w:rsidRPr="00F91828">
        <w:rPr>
          <w:rStyle w:val="Hyperlink"/>
          <w:rFonts w:cs="Times New Roman"/>
          <w:color w:val="000000" w:themeColor="text1"/>
          <w:u w:val="none"/>
        </w:rPr>
        <w:t xml:space="preserve">M. Marit Rehavi &amp; Sonja B. Starr, </w:t>
      </w:r>
      <w:r w:rsidRPr="000B394E">
        <w:rPr>
          <w:rFonts w:cs="Times New Roman"/>
          <w:i/>
          <w:iCs/>
          <w:color w:val="000000" w:themeColor="text1"/>
        </w:rPr>
        <w:t>Racial Disparity in Federal Criminal Sentences</w:t>
      </w:r>
      <w:r w:rsidRPr="00F91828">
        <w:rPr>
          <w:rFonts w:cs="Times New Roman"/>
          <w:color w:val="000000" w:themeColor="text1"/>
        </w:rPr>
        <w:t xml:space="preserve">, 122 </w:t>
      </w:r>
      <w:r w:rsidRPr="00F91828">
        <w:rPr>
          <w:rFonts w:cs="Times New Roman"/>
          <w:smallCaps/>
          <w:color w:val="000000" w:themeColor="text1"/>
        </w:rPr>
        <w:t>J. Pol. Econ.</w:t>
      </w:r>
      <w:r w:rsidRPr="00F91828">
        <w:rPr>
          <w:rFonts w:cs="Times New Roman"/>
          <w:color w:val="000000" w:themeColor="text1"/>
        </w:rPr>
        <w:t xml:space="preserve"> 1320</w:t>
      </w:r>
      <w:r w:rsidR="00B0488E">
        <w:rPr>
          <w:rFonts w:cs="Times New Roman"/>
          <w:color w:val="000000" w:themeColor="text1"/>
        </w:rPr>
        <w:softHyphen/>
      </w:r>
      <w:r w:rsidR="00B0488E">
        <w:rPr>
          <w:rFonts w:cs="Times New Roman"/>
          <w:color w:val="000000" w:themeColor="text1"/>
        </w:rPr>
        <w:softHyphen/>
      </w:r>
      <w:r w:rsidR="00B0488E">
        <w:rPr>
          <w:rFonts w:cs="Times New Roman"/>
          <w:color w:val="000000" w:themeColor="text1"/>
        </w:rPr>
        <w:softHyphen/>
      </w:r>
      <w:r w:rsidR="002E2371">
        <w:rPr>
          <w:rFonts w:cs="Times New Roman"/>
          <w:color w:val="000000" w:themeColor="text1"/>
        </w:rPr>
        <w:t xml:space="preserve"> </w:t>
      </w:r>
      <w:r w:rsidRPr="00F91828">
        <w:rPr>
          <w:rFonts w:cs="Times New Roman"/>
          <w:color w:val="000000" w:themeColor="text1"/>
        </w:rPr>
        <w:t>(2014).</w:t>
      </w:r>
    </w:p>
  </w:footnote>
  <w:footnote w:id="3">
    <w:p w14:paraId="74D58251" w14:textId="7DAA258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B394E">
        <w:t xml:space="preserve"> </w:t>
      </w:r>
      <w:r w:rsidR="002E2371" w:rsidRPr="0058151F">
        <w:rPr>
          <w:i/>
          <w:iCs/>
        </w:rPr>
        <w:t>See generally</w:t>
      </w:r>
      <w:r w:rsidRPr="00F91828">
        <w:t xml:space="preserve"> Alexander R. Green et al</w:t>
      </w:r>
      <w:r w:rsidRPr="00EA3938">
        <w:t xml:space="preserve">., </w:t>
      </w:r>
      <w:r w:rsidRPr="0058151F">
        <w:rPr>
          <w:i/>
          <w:iCs/>
        </w:rPr>
        <w:t>Implicit Bias among Physicians and its Prediction of Thrombolysis Decisions for Black and White Patients</w:t>
      </w:r>
      <w:r w:rsidRPr="00F91828">
        <w:t xml:space="preserve">, 9 </w:t>
      </w:r>
      <w:r w:rsidRPr="00F91828">
        <w:rPr>
          <w:smallCaps/>
        </w:rPr>
        <w:t>J. Gen. Intern. Med.</w:t>
      </w:r>
      <w:r w:rsidRPr="00F91828">
        <w:t xml:space="preserve"> 1231</w:t>
      </w:r>
      <w:r w:rsidR="002E2371">
        <w:t xml:space="preserve"> </w:t>
      </w:r>
      <w:r w:rsidRPr="00F91828">
        <w:t xml:space="preserve">(2007); Elizabeth N. Chapman et al., </w:t>
      </w:r>
      <w:r w:rsidRPr="0058151F">
        <w:rPr>
          <w:i/>
          <w:iCs/>
        </w:rPr>
        <w:t>Physicians and Implicit Bias: How Doctors May Unwittingly Perpetuate Health Care Disparities</w:t>
      </w:r>
      <w:r w:rsidRPr="00F91828">
        <w:t xml:space="preserve">, 28 </w:t>
      </w:r>
      <w:r w:rsidRPr="00F91828">
        <w:rPr>
          <w:smallCaps/>
        </w:rPr>
        <w:t>J. Gen. Intern</w:t>
      </w:r>
      <w:r w:rsidR="006036D7">
        <w:rPr>
          <w:smallCaps/>
        </w:rPr>
        <w:t>al</w:t>
      </w:r>
      <w:r w:rsidRPr="00F91828">
        <w:rPr>
          <w:smallCaps/>
        </w:rPr>
        <w:t xml:space="preserve"> Med.</w:t>
      </w:r>
      <w:r w:rsidRPr="00F91828">
        <w:t xml:space="preserve"> 1504</w:t>
      </w:r>
      <w:r w:rsidR="002E2371">
        <w:t xml:space="preserve"> </w:t>
      </w:r>
      <w:r w:rsidRPr="00F91828">
        <w:t>(2013).</w:t>
      </w:r>
    </w:p>
  </w:footnote>
  <w:footnote w:id="4">
    <w:p w14:paraId="09804479" w14:textId="361C04A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2E2371" w:rsidRPr="0058151F">
        <w:rPr>
          <w:i/>
          <w:iCs/>
        </w:rPr>
        <w:t>See generally</w:t>
      </w:r>
      <w:r w:rsidRPr="00F91828">
        <w:t xml:space="preserve"> Lincoln Quillian et al</w:t>
      </w:r>
      <w:r w:rsidRPr="00EA3938">
        <w:t xml:space="preserve">., </w:t>
      </w:r>
      <w:r w:rsidRPr="0022540E">
        <w:rPr>
          <w:i/>
          <w:iCs/>
        </w:rPr>
        <w:t>Evidence from Field Experiments in Hiring Shows Substantial Additional Racial Discrimination after the Callback</w:t>
      </w:r>
      <w:r w:rsidRPr="00F91828">
        <w:t xml:space="preserve">, 99 </w:t>
      </w:r>
      <w:r w:rsidRPr="00F91828">
        <w:rPr>
          <w:smallCaps/>
        </w:rPr>
        <w:t>Soc. Forces</w:t>
      </w:r>
      <w:r w:rsidRPr="00F91828">
        <w:t xml:space="preserve"> 732</w:t>
      </w:r>
      <w:r w:rsidR="002E2371">
        <w:t>, 732</w:t>
      </w:r>
      <w:r w:rsidRPr="00F91828">
        <w:t xml:space="preserve"> (2020); Corinna A. Moss-Racusin et al., </w:t>
      </w:r>
      <w:r w:rsidRPr="0058151F">
        <w:rPr>
          <w:i/>
          <w:iCs/>
        </w:rPr>
        <w:t>Science Faculty’s Subtle Gender Biases Favor Male Students</w:t>
      </w:r>
      <w:r w:rsidRPr="00F91828">
        <w:t xml:space="preserve">, 109 </w:t>
      </w:r>
      <w:r w:rsidRPr="00F91828">
        <w:rPr>
          <w:smallCaps/>
        </w:rPr>
        <w:t>Psych. &amp; Cognitive Scis</w:t>
      </w:r>
      <w:r w:rsidR="009C595B">
        <w:rPr>
          <w:smallCaps/>
        </w:rPr>
        <w:t>.</w:t>
      </w:r>
      <w:r w:rsidRPr="00F91828">
        <w:t xml:space="preserve"> 16474 (2012); Patrick M. Kline et al., </w:t>
      </w:r>
      <w:r w:rsidRPr="0058151F">
        <w:rPr>
          <w:i/>
          <w:iCs/>
        </w:rPr>
        <w:t>Systemic Discrimination Among Large U.S. Employers</w:t>
      </w:r>
      <w:r w:rsidR="0020350D">
        <w:t>,</w:t>
      </w:r>
      <w:r w:rsidRPr="00F91828">
        <w:t xml:space="preserve"> 137 </w:t>
      </w:r>
      <w:r w:rsidRPr="00F91828">
        <w:rPr>
          <w:smallCaps/>
        </w:rPr>
        <w:t>Q.J. Econ.</w:t>
      </w:r>
      <w:r w:rsidRPr="00F91828">
        <w:t xml:space="preserve"> 1963 (2022)</w:t>
      </w:r>
      <w:r w:rsidR="00D90BEA">
        <w:t>.</w:t>
      </w:r>
    </w:p>
  </w:footnote>
  <w:footnote w:id="5">
    <w:p w14:paraId="1E5DE5EB" w14:textId="37C0FFD9"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002E2371">
        <w:rPr>
          <w:rFonts w:ascii="Times New Roman" w:hAnsi="Times New Roman" w:cs="Times New Roman"/>
          <w:i/>
          <w:iCs/>
          <w:sz w:val="20"/>
          <w:szCs w:val="20"/>
          <w:lang w:val="en-US"/>
        </w:rPr>
        <w:t>See generally</w:t>
      </w:r>
      <w:r w:rsidRPr="00F91828">
        <w:rPr>
          <w:rFonts w:ascii="Times New Roman" w:hAnsi="Times New Roman" w:cs="Times New Roman"/>
          <w:sz w:val="20"/>
          <w:szCs w:val="20"/>
          <w:lang w:val="en-US"/>
        </w:rPr>
        <w:t xml:space="preserve"> Jacob William Farber &amp; Marie-Dumesle Mercier, </w:t>
      </w:r>
      <w:r w:rsidRPr="00F91828">
        <w:rPr>
          <w:rFonts w:ascii="Times New Roman" w:hAnsi="Times New Roman" w:cs="Times New Roman"/>
          <w:i/>
          <w:iCs/>
          <w:sz w:val="20"/>
          <w:szCs w:val="20"/>
          <w:lang w:val="en-US"/>
        </w:rPr>
        <w:t xml:space="preserve">Multidimensional Discrimination in the Online Rental Housing Market: Implications for Families </w:t>
      </w:r>
      <w:r w:rsidR="00805B54" w:rsidRPr="00F91828">
        <w:rPr>
          <w:rFonts w:ascii="Times New Roman" w:hAnsi="Times New Roman" w:cs="Times New Roman"/>
          <w:i/>
          <w:iCs/>
          <w:sz w:val="20"/>
          <w:szCs w:val="20"/>
          <w:lang w:val="en-US"/>
        </w:rPr>
        <w:t>with</w:t>
      </w:r>
      <w:r w:rsidRPr="00F91828">
        <w:rPr>
          <w:rFonts w:ascii="Times New Roman" w:hAnsi="Times New Roman" w:cs="Times New Roman"/>
          <w:i/>
          <w:iCs/>
          <w:sz w:val="20"/>
          <w:szCs w:val="20"/>
          <w:lang w:val="en-US"/>
        </w:rPr>
        <w:t xml:space="preserve"> Young Children,</w:t>
      </w:r>
      <w:r w:rsidRPr="00F91828">
        <w:rPr>
          <w:rFonts w:ascii="Times New Roman" w:hAnsi="Times New Roman" w:cs="Times New Roman"/>
          <w:sz w:val="20"/>
          <w:szCs w:val="20"/>
          <w:lang w:val="en-US"/>
        </w:rPr>
        <w:t xml:space="preserve"> </w:t>
      </w:r>
      <w:r w:rsidRPr="00F91828">
        <w:rPr>
          <w:rFonts w:ascii="Times New Roman" w:hAnsi="Times New Roman" w:cs="Times New Roman"/>
          <w:smallCaps/>
          <w:sz w:val="20"/>
          <w:szCs w:val="20"/>
          <w:lang w:val="en-US"/>
        </w:rPr>
        <w:t>Hous. Pol’y Debate</w:t>
      </w:r>
      <w:r w:rsidRPr="00F91828">
        <w:rPr>
          <w:rFonts w:ascii="Times New Roman" w:hAnsi="Times New Roman" w:cs="Times New Roman"/>
          <w:sz w:val="20"/>
          <w:szCs w:val="20"/>
          <w:lang w:val="en-US"/>
        </w:rPr>
        <w:t xml:space="preserve"> (Jan. 24, 2022); Margery Austin Turner et al., </w:t>
      </w:r>
      <w:r w:rsidRPr="00F91828">
        <w:rPr>
          <w:rFonts w:ascii="Times New Roman" w:hAnsi="Times New Roman" w:cs="Times New Roman"/>
          <w:i/>
          <w:iCs/>
          <w:sz w:val="20"/>
          <w:szCs w:val="20"/>
          <w:lang w:val="en-US"/>
        </w:rPr>
        <w:t>Housing Discrimination Against Racial Ethnic Minorities</w:t>
      </w:r>
      <w:r w:rsidR="00293121" w:rsidRPr="00F91828">
        <w:rPr>
          <w:rFonts w:ascii="Times New Roman" w:hAnsi="Times New Roman" w:cs="Times New Roman"/>
          <w:i/>
          <w:iCs/>
          <w:sz w:val="20"/>
          <w:szCs w:val="20"/>
          <w:lang w:val="en-US"/>
        </w:rPr>
        <w:t xml:space="preserve"> 2021,</w:t>
      </w:r>
      <w:r w:rsidRPr="00F91828">
        <w:rPr>
          <w:rFonts w:ascii="Times New Roman" w:hAnsi="Times New Roman" w:cs="Times New Roman"/>
          <w:i/>
          <w:iCs/>
          <w:sz w:val="20"/>
          <w:szCs w:val="20"/>
          <w:lang w:val="en-US"/>
        </w:rPr>
        <w:t xml:space="preserve"> </w:t>
      </w:r>
      <w:r w:rsidRPr="00F91828">
        <w:rPr>
          <w:rFonts w:ascii="Times New Roman" w:hAnsi="Times New Roman" w:cs="Times New Roman"/>
          <w:sz w:val="20"/>
          <w:szCs w:val="20"/>
          <w:lang w:val="en-US"/>
        </w:rPr>
        <w:t>U.S. Dept. of Hous</w:t>
      </w:r>
      <w:r w:rsidR="007A0B09">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&amp; Urb</w:t>
      </w:r>
      <w:r w:rsidR="007A0B09">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Dev</w:t>
      </w:r>
      <w:r w:rsidR="007A0B09">
        <w:rPr>
          <w:rFonts w:ascii="Times New Roman" w:hAnsi="Times New Roman" w:cs="Times New Roman"/>
          <w:sz w:val="20"/>
          <w:szCs w:val="20"/>
          <w:lang w:val="en-US"/>
        </w:rPr>
        <w:t>.</w:t>
      </w:r>
      <w:r w:rsidRPr="00F91828">
        <w:rPr>
          <w:rFonts w:ascii="Times New Roman" w:hAnsi="Times New Roman" w:cs="Times New Roman"/>
          <w:sz w:val="20"/>
          <w:szCs w:val="20"/>
          <w:lang w:val="en-US"/>
        </w:rPr>
        <w:t>, Off</w:t>
      </w:r>
      <w:r w:rsidR="007A0B09">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of Pol</w:t>
      </w:r>
      <w:r w:rsidR="007A0B09">
        <w:rPr>
          <w:rFonts w:ascii="Times New Roman" w:hAnsi="Times New Roman" w:cs="Times New Roman"/>
          <w:sz w:val="20"/>
          <w:szCs w:val="20"/>
          <w:lang w:val="en-US"/>
        </w:rPr>
        <w:t>’</w:t>
      </w:r>
      <w:r w:rsidRPr="00F91828">
        <w:rPr>
          <w:rFonts w:ascii="Times New Roman" w:hAnsi="Times New Roman" w:cs="Times New Roman"/>
          <w:sz w:val="20"/>
          <w:szCs w:val="20"/>
          <w:lang w:val="en-US"/>
        </w:rPr>
        <w:t>y Dev</w:t>
      </w:r>
      <w:r w:rsidR="009E7C67">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&amp; R</w:t>
      </w:r>
      <w:r w:rsidR="009E7C67">
        <w:rPr>
          <w:rFonts w:ascii="Times New Roman" w:hAnsi="Times New Roman" w:cs="Times New Roman"/>
          <w:sz w:val="20"/>
          <w:szCs w:val="20"/>
          <w:lang w:val="en-US"/>
        </w:rPr>
        <w:t>sch.</w:t>
      </w:r>
      <w:r w:rsidRPr="00F91828">
        <w:rPr>
          <w:rFonts w:ascii="Times New Roman" w:hAnsi="Times New Roman" w:cs="Times New Roman"/>
          <w:sz w:val="20"/>
          <w:szCs w:val="20"/>
          <w:lang w:val="en-US"/>
        </w:rPr>
        <w:t xml:space="preserve"> (201</w:t>
      </w:r>
      <w:r w:rsidR="00293121" w:rsidRPr="00F91828">
        <w:rPr>
          <w:rFonts w:ascii="Times New Roman" w:hAnsi="Times New Roman" w:cs="Times New Roman"/>
          <w:sz w:val="20"/>
          <w:szCs w:val="20"/>
          <w:lang w:val="en-US"/>
        </w:rPr>
        <w:t>3</w:t>
      </w:r>
      <w:r w:rsidRPr="00F91828">
        <w:rPr>
          <w:rFonts w:ascii="Times New Roman" w:hAnsi="Times New Roman" w:cs="Times New Roman"/>
          <w:sz w:val="20"/>
          <w:szCs w:val="20"/>
          <w:lang w:val="en-US"/>
        </w:rPr>
        <w:t>)</w:t>
      </w:r>
      <w:r w:rsidR="00D90BEA">
        <w:rPr>
          <w:rFonts w:ascii="Times New Roman" w:hAnsi="Times New Roman" w:cs="Times New Roman"/>
          <w:sz w:val="20"/>
          <w:szCs w:val="20"/>
          <w:lang w:val="en-US"/>
        </w:rPr>
        <w:t>.</w:t>
      </w:r>
    </w:p>
  </w:footnote>
  <w:footnote w:id="6">
    <w:p w14:paraId="0B8211E8" w14:textId="67BC9CD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2E2371" w:rsidRPr="009E7C67">
        <w:rPr>
          <w:i/>
          <w:iCs/>
        </w:rPr>
        <w:t>See generally</w:t>
      </w:r>
      <w:r w:rsidRPr="00F91828">
        <w:t xml:space="preserve"> Ian Ayres, </w:t>
      </w:r>
      <w:r w:rsidRPr="009E7C67">
        <w:rPr>
          <w:i/>
          <w:iCs/>
        </w:rPr>
        <w:t>Fair Driving: Gender and Race Discrimination in Retail Car Negotiations</w:t>
      </w:r>
      <w:r w:rsidRPr="00F91828">
        <w:t xml:space="preserve">, 104 </w:t>
      </w:r>
      <w:r w:rsidRPr="00F91828">
        <w:rPr>
          <w:smallCaps/>
        </w:rPr>
        <w:t>Harv. L. Rev.</w:t>
      </w:r>
      <w:r w:rsidRPr="00F91828">
        <w:t xml:space="preserve"> 817 (1991).</w:t>
      </w:r>
    </w:p>
  </w:footnote>
  <w:footnote w:id="7">
    <w:p w14:paraId="3AD29B66" w14:textId="234F1B6E" w:rsidR="00C2420B" w:rsidRPr="00E436F6" w:rsidRDefault="00C2420B" w:rsidP="00E515F6">
      <w:pPr>
        <w:pStyle w:val="FootnoteText"/>
        <w:spacing w:after="120"/>
      </w:pPr>
      <w:r w:rsidRPr="00F91828">
        <w:rPr>
          <w:rStyle w:val="FootnoteReference"/>
        </w:rPr>
        <w:footnoteRef/>
      </w:r>
      <w:r w:rsidRPr="00F91828">
        <w:t xml:space="preserve"> </w:t>
      </w:r>
      <w:r w:rsidRPr="00F91828">
        <w:rPr>
          <w:i/>
          <w:iCs/>
        </w:rPr>
        <w:t>See</w:t>
      </w:r>
      <w:r w:rsidR="008F3D16" w:rsidRPr="00F91828">
        <w:rPr>
          <w:i/>
          <w:iCs/>
        </w:rPr>
        <w:t xml:space="preserve"> generally </w:t>
      </w:r>
      <w:r w:rsidR="008F3D16" w:rsidRPr="00F91828">
        <w:t>Barbara</w:t>
      </w:r>
      <w:r w:rsidR="003E696C">
        <w:t xml:space="preserve"> A.</w:t>
      </w:r>
      <w:r w:rsidR="008F3D16" w:rsidRPr="00F91828">
        <w:t xml:space="preserve"> Reskin</w:t>
      </w:r>
      <w:r w:rsidR="00AF7840">
        <w:t xml:space="preserve">, </w:t>
      </w:r>
      <w:r w:rsidR="008F3D16" w:rsidRPr="00F91828">
        <w:rPr>
          <w:i/>
          <w:iCs/>
        </w:rPr>
        <w:t xml:space="preserve">Unconsciousness Raising: The Pernicious Effects of Unconscious Bias, </w:t>
      </w:r>
      <w:r w:rsidR="009D532F" w:rsidRPr="00894F17">
        <w:rPr>
          <w:smallCaps/>
        </w:rPr>
        <w:t>Fed. R</w:t>
      </w:r>
      <w:r w:rsidR="003B0301" w:rsidRPr="00894F17">
        <w:rPr>
          <w:smallCaps/>
        </w:rPr>
        <w:t>srv.</w:t>
      </w:r>
      <w:r w:rsidR="009D532F" w:rsidRPr="00894F17">
        <w:rPr>
          <w:smallCaps/>
        </w:rPr>
        <w:t xml:space="preserve"> Bank Bos</w:t>
      </w:r>
      <w:r w:rsidR="00894F17" w:rsidRPr="00894F17">
        <w:rPr>
          <w:smallCaps/>
        </w:rPr>
        <w:t>.</w:t>
      </w:r>
      <w:r w:rsidR="009D532F" w:rsidRPr="00894F17">
        <w:rPr>
          <w:smallCaps/>
        </w:rPr>
        <w:t xml:space="preserve"> </w:t>
      </w:r>
      <w:r w:rsidR="008F3D16" w:rsidRPr="00894F17">
        <w:rPr>
          <w:smallCaps/>
        </w:rPr>
        <w:t>Reg</w:t>
      </w:r>
      <w:r w:rsidR="00894F17" w:rsidRPr="00894F17">
        <w:rPr>
          <w:smallCaps/>
        </w:rPr>
        <w:t>’</w:t>
      </w:r>
      <w:r w:rsidR="008F3D16" w:rsidRPr="00894F17">
        <w:rPr>
          <w:smallCaps/>
        </w:rPr>
        <w:t>l Rev.</w:t>
      </w:r>
      <w:r w:rsidR="008F3D16" w:rsidRPr="00F91828">
        <w:t xml:space="preserve"> </w:t>
      </w:r>
      <w:r w:rsidR="00E436F6">
        <w:t xml:space="preserve">33-37 </w:t>
      </w:r>
      <w:r w:rsidR="008F3D16" w:rsidRPr="00F91828">
        <w:t>(2005</w:t>
      </w:r>
      <w:r w:rsidR="00E436F6">
        <w:t>)</w:t>
      </w:r>
      <w:r w:rsidR="008F3D16" w:rsidRPr="00F91828">
        <w:t xml:space="preserve"> (citing examples</w:t>
      </w:r>
      <w:r w:rsidR="00325FFD">
        <w:t>),</w:t>
      </w:r>
      <w:r w:rsidR="00E436F6">
        <w:t xml:space="preserve"> </w:t>
      </w:r>
      <w:r w:rsidR="00E436F6" w:rsidRPr="00E436F6">
        <w:rPr>
          <w:rFonts w:cs="Times New Roman"/>
          <w:color w:val="333333"/>
          <w:shd w:val="clear" w:color="auto" w:fill="FFFFFF"/>
        </w:rPr>
        <w:t>http://www.bostonfed.org/economic/nerr/rr2005/q1/section3a.pdf</w:t>
      </w:r>
      <w:r w:rsidR="00E436F6">
        <w:rPr>
          <w:rFonts w:cs="Times New Roman"/>
          <w:color w:val="333333"/>
          <w:shd w:val="clear" w:color="auto" w:fill="FFFFFF"/>
        </w:rPr>
        <w:t xml:space="preserve">, </w:t>
      </w:r>
      <w:r w:rsidR="00E436F6">
        <w:rPr>
          <w:rFonts w:cs="Times New Roman"/>
          <w:i/>
          <w:iCs/>
          <w:color w:val="333333"/>
          <w:shd w:val="clear" w:color="auto" w:fill="FFFFFF"/>
        </w:rPr>
        <w:t xml:space="preserve">archived at </w:t>
      </w:r>
      <w:r w:rsidR="00D93E19" w:rsidRPr="00D93E19">
        <w:rPr>
          <w:rFonts w:cs="Times New Roman"/>
          <w:color w:val="333333"/>
          <w:shd w:val="clear" w:color="auto" w:fill="FFFFFF"/>
        </w:rPr>
        <w:t>https://perma.cc/AN7T-X779</w:t>
      </w:r>
      <w:r w:rsidR="00D93E19">
        <w:rPr>
          <w:rFonts w:cs="Times New Roman"/>
          <w:i/>
          <w:iCs/>
          <w:color w:val="333333"/>
          <w:shd w:val="clear" w:color="auto" w:fill="FFFFFF"/>
        </w:rPr>
        <w:t>.</w:t>
      </w:r>
    </w:p>
  </w:footnote>
  <w:footnote w:id="8">
    <w:p w14:paraId="4305D3EC" w14:textId="68ADAFA6"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generally</w:t>
      </w:r>
      <w:r w:rsidRPr="00F91828">
        <w:t xml:space="preserve"> Jerry Kang, </w:t>
      </w:r>
      <w:r w:rsidRPr="00F91828">
        <w:rPr>
          <w:i/>
          <w:iCs/>
        </w:rPr>
        <w:t>Implicit Bias: A Primer for Courts</w:t>
      </w:r>
      <w:r w:rsidRPr="00F91828">
        <w:t xml:space="preserve">, </w:t>
      </w:r>
      <w:r w:rsidRPr="00F91828">
        <w:rPr>
          <w:smallCaps/>
        </w:rPr>
        <w:t>Nat</w:t>
      </w:r>
      <w:r w:rsidR="00290BF0">
        <w:rPr>
          <w:smallCaps/>
        </w:rPr>
        <w:t>’</w:t>
      </w:r>
      <w:r w:rsidRPr="00F91828">
        <w:rPr>
          <w:smallCaps/>
        </w:rPr>
        <w:t>l Ctr</w:t>
      </w:r>
      <w:r w:rsidR="004E1581">
        <w:rPr>
          <w:smallCaps/>
        </w:rPr>
        <w:t>.</w:t>
      </w:r>
      <w:r w:rsidRPr="00F91828">
        <w:rPr>
          <w:smallCaps/>
        </w:rPr>
        <w:t xml:space="preserve"> </w:t>
      </w:r>
      <w:r w:rsidR="004E1581">
        <w:rPr>
          <w:smallCaps/>
        </w:rPr>
        <w:t>f</w:t>
      </w:r>
      <w:r w:rsidRPr="00F91828">
        <w:rPr>
          <w:smallCaps/>
        </w:rPr>
        <w:t>or State C</w:t>
      </w:r>
      <w:r w:rsidR="004E1581">
        <w:rPr>
          <w:smallCaps/>
        </w:rPr>
        <w:t>ts.</w:t>
      </w:r>
      <w:r w:rsidRPr="00F91828">
        <w:t xml:space="preserve"> (August 2009).</w:t>
      </w:r>
    </w:p>
  </w:footnote>
  <w:footnote w:id="9">
    <w:p w14:paraId="02BF8534" w14:textId="3F4E4EF2"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“Positive” biases, sometimes called a “halo effect,” may be either welcome (</w:t>
      </w:r>
      <w:r w:rsidRPr="00F91828">
        <w:rPr>
          <w:rFonts w:ascii="Times New Roman" w:hAnsi="Times New Roman" w:cs="Times New Roman"/>
          <w:i/>
          <w:iCs/>
          <w:sz w:val="20"/>
          <w:szCs w:val="20"/>
          <w:lang w:val="en-US"/>
        </w:rPr>
        <w:t xml:space="preserve">see, e.g., </w:t>
      </w:r>
      <w:r w:rsidRPr="00F91828">
        <w:rPr>
          <w:rFonts w:ascii="Times New Roman" w:hAnsi="Times New Roman" w:cs="Times New Roman"/>
          <w:sz w:val="20"/>
          <w:szCs w:val="20"/>
          <w:lang w:val="en-US"/>
        </w:rPr>
        <w:t xml:space="preserve">Michael G. Efran, </w:t>
      </w:r>
      <w:r w:rsidRPr="00F91828">
        <w:rPr>
          <w:rFonts w:ascii="Times New Roman" w:hAnsi="Times New Roman" w:cs="Times New Roman"/>
          <w:i/>
          <w:iCs/>
          <w:sz w:val="20"/>
          <w:szCs w:val="20"/>
          <w:lang w:val="en-US"/>
        </w:rPr>
        <w:t>The Effect of Physical Appearance on the Judgment of Guilt, Interpersonal Attraction, and Severity of Recommended Punishment in a Simulated Jury Task</w:t>
      </w:r>
      <w:r w:rsidRPr="00F91828">
        <w:rPr>
          <w:rFonts w:ascii="Times New Roman" w:hAnsi="Times New Roman" w:cs="Times New Roman"/>
          <w:sz w:val="20"/>
          <w:szCs w:val="20"/>
          <w:lang w:val="en-US"/>
        </w:rPr>
        <w:t xml:space="preserve">, 8 </w:t>
      </w:r>
      <w:r w:rsidRPr="00F91828">
        <w:rPr>
          <w:rFonts w:ascii="Times New Roman" w:hAnsi="Times New Roman" w:cs="Times New Roman"/>
          <w:smallCaps/>
          <w:sz w:val="20"/>
          <w:szCs w:val="20"/>
          <w:lang w:val="en-US"/>
        </w:rPr>
        <w:t>J. Rsch. Personality</w:t>
      </w:r>
      <w:r w:rsidRPr="00F91828">
        <w:rPr>
          <w:rFonts w:ascii="Times New Roman" w:hAnsi="Times New Roman" w:cs="Times New Roman"/>
          <w:sz w:val="20"/>
          <w:szCs w:val="20"/>
          <w:lang w:val="en-US"/>
        </w:rPr>
        <w:t xml:space="preserve"> 45</w:t>
      </w:r>
      <w:r w:rsidR="00D233F5">
        <w:rPr>
          <w:rFonts w:ascii="Times New Roman" w:hAnsi="Times New Roman" w:cs="Times New Roman"/>
          <w:sz w:val="20"/>
          <w:szCs w:val="20"/>
          <w:lang w:val="en-US"/>
        </w:rPr>
        <w:t>, 51</w:t>
      </w:r>
      <w:r w:rsidRPr="00F91828">
        <w:rPr>
          <w:rFonts w:ascii="Times New Roman" w:hAnsi="Times New Roman" w:cs="Times New Roman"/>
          <w:sz w:val="20"/>
          <w:szCs w:val="20"/>
          <w:lang w:val="en-US"/>
        </w:rPr>
        <w:t xml:space="preserve"> (1974) (physically attractive criminal defendants more positively evaluated than unattractive ones)</w:t>
      </w:r>
      <w:r w:rsidR="00504259">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or unwelcome (</w:t>
      </w:r>
      <w:r w:rsidRPr="00F91828">
        <w:rPr>
          <w:rFonts w:ascii="Times New Roman" w:hAnsi="Times New Roman" w:cs="Times New Roman"/>
          <w:i/>
          <w:iCs/>
          <w:sz w:val="20"/>
          <w:szCs w:val="20"/>
          <w:lang w:val="en-US"/>
        </w:rPr>
        <w:t xml:space="preserve">see, e.g., </w:t>
      </w:r>
      <w:r w:rsidRPr="00F91828">
        <w:rPr>
          <w:rFonts w:ascii="Times New Roman" w:hAnsi="Times New Roman" w:cs="Times New Roman"/>
          <w:sz w:val="20"/>
          <w:szCs w:val="20"/>
          <w:lang w:val="en-US"/>
        </w:rPr>
        <w:t xml:space="preserve">Lisa Kiang et. al., </w:t>
      </w:r>
      <w:r w:rsidRPr="00F91828">
        <w:rPr>
          <w:rFonts w:ascii="Times New Roman" w:hAnsi="Times New Roman" w:cs="Times New Roman"/>
          <w:i/>
          <w:iCs/>
          <w:sz w:val="20"/>
          <w:szCs w:val="20"/>
          <w:lang w:val="en-US"/>
        </w:rPr>
        <w:t>Moving Beyond the Model Minority</w:t>
      </w:r>
      <w:r w:rsidRPr="00F91828">
        <w:rPr>
          <w:rFonts w:ascii="Times New Roman" w:hAnsi="Times New Roman" w:cs="Times New Roman"/>
          <w:sz w:val="20"/>
          <w:szCs w:val="20"/>
          <w:lang w:val="en-US"/>
        </w:rPr>
        <w:t xml:space="preserve">, 8 </w:t>
      </w:r>
      <w:r w:rsidRPr="00F91828">
        <w:rPr>
          <w:rFonts w:ascii="Times New Roman" w:hAnsi="Times New Roman" w:cs="Times New Roman"/>
          <w:smallCaps/>
          <w:sz w:val="20"/>
          <w:szCs w:val="20"/>
          <w:lang w:val="en-US"/>
        </w:rPr>
        <w:t>Asian Am. J. Psych.</w:t>
      </w:r>
      <w:r w:rsidRPr="00F91828">
        <w:rPr>
          <w:rFonts w:ascii="Times New Roman" w:hAnsi="Times New Roman" w:cs="Times New Roman"/>
          <w:sz w:val="20"/>
          <w:szCs w:val="20"/>
          <w:lang w:val="en-US"/>
        </w:rPr>
        <w:t xml:space="preserve"> 1, 2</w:t>
      </w:r>
      <w:r w:rsidR="00D90BEA">
        <w:rPr>
          <w:rFonts w:ascii="Times New Roman" w:hAnsi="Times New Roman" w:cs="Times New Roman"/>
          <w:sz w:val="20"/>
          <w:szCs w:val="20"/>
          <w:lang w:val="en-US"/>
        </w:rPr>
        <w:t>–</w:t>
      </w:r>
      <w:r w:rsidRPr="00F91828">
        <w:rPr>
          <w:rFonts w:ascii="Times New Roman" w:hAnsi="Times New Roman" w:cs="Times New Roman"/>
          <w:sz w:val="20"/>
          <w:szCs w:val="20"/>
          <w:lang w:val="en-US"/>
        </w:rPr>
        <w:t>3 (2017) (“model minority image” can be damaging because of inaccuracy, pressure to achieve, reinforcing racial stratification, and discomfort with being “pigeon-holed”)</w:t>
      </w:r>
      <w:r w:rsidR="00504259">
        <w:rPr>
          <w:rFonts w:ascii="Times New Roman" w:hAnsi="Times New Roman" w:cs="Times New Roman"/>
          <w:sz w:val="20"/>
          <w:szCs w:val="20"/>
          <w:lang w:val="en-US"/>
        </w:rPr>
        <w:t>)</w:t>
      </w:r>
      <w:r w:rsidRPr="00F91828">
        <w:rPr>
          <w:rFonts w:ascii="Times New Roman" w:hAnsi="Times New Roman" w:cs="Times New Roman"/>
          <w:sz w:val="20"/>
          <w:szCs w:val="20"/>
          <w:lang w:val="en-US"/>
        </w:rPr>
        <w:t>.</w:t>
      </w:r>
    </w:p>
  </w:footnote>
  <w:footnote w:id="10">
    <w:p w14:paraId="0B4F03CC" w14:textId="1F3E92F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 xml:space="preserve">See </w:t>
      </w:r>
      <w:r w:rsidRPr="00F91828">
        <w:rPr>
          <w:smallCaps/>
        </w:rPr>
        <w:t>Curtis Hardin &amp; Mahzarin R. Banaji</w:t>
      </w:r>
      <w:r w:rsidRPr="00F91828">
        <w:t xml:space="preserve">, </w:t>
      </w:r>
      <w:r w:rsidRPr="00F91828">
        <w:rPr>
          <w:i/>
          <w:iCs/>
        </w:rPr>
        <w:t>The Nature of Implicit Prejudice: Implications for Personal and Public Policy</w:t>
      </w:r>
      <w:r w:rsidRPr="00F91828">
        <w:t xml:space="preserve">, in </w:t>
      </w:r>
      <w:r w:rsidRPr="00F91828">
        <w:rPr>
          <w:smallCaps/>
        </w:rPr>
        <w:t xml:space="preserve">The Behavioral Foundations </w:t>
      </w:r>
      <w:r w:rsidR="003E4859">
        <w:rPr>
          <w:smallCaps/>
        </w:rPr>
        <w:t xml:space="preserve">of Public </w:t>
      </w:r>
      <w:r w:rsidRPr="00F91828">
        <w:rPr>
          <w:smallCaps/>
        </w:rPr>
        <w:t>Policy</w:t>
      </w:r>
      <w:r w:rsidRPr="00F91828">
        <w:t xml:space="preserve"> </w:t>
      </w:r>
      <w:r w:rsidR="00D90BEA" w:rsidRPr="006A1E01">
        <w:t>10</w:t>
      </w:r>
      <w:r w:rsidR="006A1E01">
        <w:t xml:space="preserve"> </w:t>
      </w:r>
      <w:r w:rsidRPr="006A1E01">
        <w:t>(</w:t>
      </w:r>
      <w:r w:rsidRPr="005B35EF">
        <w:t>E. Shafir, ed</w:t>
      </w:r>
      <w:r w:rsidRPr="006A1E01">
        <w:rPr>
          <w:smallCaps/>
        </w:rPr>
        <w:t>.</w:t>
      </w:r>
      <w:r w:rsidRPr="006A1E01">
        <w:t xml:space="preserve"> 2010)</w:t>
      </w:r>
      <w:r w:rsidR="003C5E5C" w:rsidRPr="006A1E01">
        <w:t xml:space="preserve"> (“implicit measures generally predict behavior better than explicit measures”)</w:t>
      </w:r>
      <w:r w:rsidRPr="006A1E01">
        <w:t>.</w:t>
      </w:r>
    </w:p>
  </w:footnote>
  <w:footnote w:id="11">
    <w:p w14:paraId="4D1ECB36" w14:textId="7B9774F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e.g.,</w:t>
      </w:r>
      <w:r w:rsidRPr="00F91828">
        <w:t xml:space="preserve"> University of Toronto, </w:t>
      </w:r>
      <w:r w:rsidRPr="00F91828">
        <w:rPr>
          <w:i/>
          <w:iCs/>
        </w:rPr>
        <w:t>Infants Show Racial Bias Toward Members of Own Ethnicity, Against Those of Others</w:t>
      </w:r>
      <w:r w:rsidRPr="00F91828">
        <w:t xml:space="preserve">, </w:t>
      </w:r>
      <w:r w:rsidRPr="00F91828">
        <w:rPr>
          <w:smallCaps/>
        </w:rPr>
        <w:t>Sci</w:t>
      </w:r>
      <w:r w:rsidR="00D90BEA">
        <w:rPr>
          <w:smallCaps/>
        </w:rPr>
        <w:t>.</w:t>
      </w:r>
      <w:r w:rsidRPr="00F91828">
        <w:rPr>
          <w:smallCaps/>
        </w:rPr>
        <w:t xml:space="preserve"> Daily</w:t>
      </w:r>
      <w:r w:rsidRPr="00F91828">
        <w:t xml:space="preserve"> (April 11, 2017</w:t>
      </w:r>
      <w:r w:rsidR="005A5322">
        <w:t>),</w:t>
      </w:r>
      <w:r w:rsidRPr="00F91828">
        <w:t xml:space="preserve"> </w:t>
      </w:r>
      <w:r w:rsidR="005A5322" w:rsidRPr="00EF47B8">
        <w:t>https://www.sciencedaily.com/releases/2017/04/170411130810.htm</w:t>
      </w:r>
      <w:r w:rsidR="005A5322">
        <w:rPr>
          <w:color w:val="333333"/>
          <w:shd w:val="clear" w:color="auto" w:fill="FFFFFF"/>
        </w:rPr>
        <w:t xml:space="preserve">, </w:t>
      </w:r>
      <w:r w:rsidR="005A5322">
        <w:rPr>
          <w:i/>
          <w:iCs/>
          <w:color w:val="333333"/>
          <w:shd w:val="clear" w:color="auto" w:fill="FFFFFF"/>
        </w:rPr>
        <w:t xml:space="preserve">archived at </w:t>
      </w:r>
      <w:r w:rsidR="005A5322" w:rsidRPr="00EF47B8">
        <w:rPr>
          <w:color w:val="333333"/>
          <w:shd w:val="clear" w:color="auto" w:fill="FFFFFF"/>
        </w:rPr>
        <w:t>https://perma.cc/5Y92-UQU9</w:t>
      </w:r>
      <w:r w:rsidR="005A5322">
        <w:t>.</w:t>
      </w:r>
    </w:p>
  </w:footnote>
  <w:footnote w:id="12">
    <w:p w14:paraId="66BBDFAA" w14:textId="1C2D215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3613B1">
        <w:rPr>
          <w:i/>
          <w:iCs/>
        </w:rPr>
        <w:t>See</w:t>
      </w:r>
      <w:r w:rsidR="0073782E">
        <w:rPr>
          <w:i/>
          <w:iCs/>
        </w:rPr>
        <w:t xml:space="preserve"> generally</w:t>
      </w:r>
      <w:r w:rsidRPr="00F91828">
        <w:t xml:space="preserve"> </w:t>
      </w:r>
      <w:r w:rsidRPr="0024793C">
        <w:t xml:space="preserve">Anthony Greenwald &amp; Thomas Pettigrew, </w:t>
      </w:r>
      <w:r w:rsidRPr="003613B1">
        <w:rPr>
          <w:i/>
          <w:iCs/>
        </w:rPr>
        <w:t>With Malice Toward None and Charity for Some: Ingroup Favoritism Enables Discrimination</w:t>
      </w:r>
      <w:r w:rsidRPr="00F91828">
        <w:t xml:space="preserve">, 69 </w:t>
      </w:r>
      <w:r w:rsidRPr="00F91828">
        <w:rPr>
          <w:smallCaps/>
        </w:rPr>
        <w:t>Am. Psych.</w:t>
      </w:r>
      <w:r w:rsidR="0073782E">
        <w:rPr>
          <w:smallCaps/>
        </w:rPr>
        <w:t xml:space="preserve"> 669</w:t>
      </w:r>
      <w:r w:rsidRPr="00F91828">
        <w:t xml:space="preserve"> (2014).</w:t>
      </w:r>
    </w:p>
  </w:footnote>
  <w:footnote w:id="13">
    <w:p w14:paraId="4D9D3261" w14:textId="0FADF409"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E5618A">
        <w:rPr>
          <w:smallCaps/>
        </w:rPr>
        <w:t>John T. Jost, A Theory of System Justification</w:t>
      </w:r>
      <w:r w:rsidRPr="00F91828">
        <w:t xml:space="preserve"> 79-81 (2020).</w:t>
      </w:r>
    </w:p>
  </w:footnote>
  <w:footnote w:id="14">
    <w:p w14:paraId="57B2C33C" w14:textId="7DFBB1DC" w:rsidR="00DE03C9" w:rsidRPr="002E028B" w:rsidRDefault="00DE03C9" w:rsidP="00E515F6">
      <w:pPr>
        <w:pStyle w:val="FootnoteText"/>
        <w:spacing w:after="120"/>
        <w:rPr>
          <w:lang w:val="fr-FR"/>
        </w:rPr>
      </w:pPr>
      <w:r w:rsidRPr="00F91828">
        <w:rPr>
          <w:rStyle w:val="FootnoteReference"/>
          <w:rFonts w:cs="Times New Roman"/>
        </w:rPr>
        <w:footnoteRef/>
      </w:r>
      <w:r w:rsidRPr="00F91828">
        <w:t xml:space="preserve"> </w:t>
      </w:r>
      <w:r w:rsidRPr="00F91828">
        <w:rPr>
          <w:i/>
        </w:rPr>
        <w:t>See</w:t>
      </w:r>
      <w:r w:rsidRPr="00F91828">
        <w:t xml:space="preserve"> Srividya Ramasubramanian, </w:t>
      </w:r>
      <w:r w:rsidRPr="00F91828">
        <w:rPr>
          <w:i/>
          <w:iCs/>
        </w:rPr>
        <w:t>Intergroup Contact, Media Exposure, and Racial Attitudes</w:t>
      </w:r>
      <w:r w:rsidRPr="00F91828">
        <w:t xml:space="preserve">, 42 </w:t>
      </w:r>
      <w:r w:rsidRPr="00F91828">
        <w:rPr>
          <w:smallCaps/>
        </w:rPr>
        <w:t>J. Intercultural Commc’n Rsch.</w:t>
      </w:r>
      <w:r w:rsidRPr="00F91828">
        <w:t xml:space="preserve"> 54, 56 (2013).</w:t>
      </w:r>
      <w:r w:rsidR="003D7AA8">
        <w:t xml:space="preserve"> </w:t>
      </w:r>
    </w:p>
  </w:footnote>
  <w:footnote w:id="15">
    <w:p w14:paraId="612AE327" w14:textId="3D96231D" w:rsidR="00DE03C9" w:rsidRPr="00F91828" w:rsidRDefault="00DE03C9" w:rsidP="00E515F6">
      <w:pPr>
        <w:pStyle w:val="FootnoteText"/>
        <w:spacing w:after="120"/>
      </w:pPr>
      <w:r w:rsidRPr="00F91828">
        <w:rPr>
          <w:rStyle w:val="FootnoteReference"/>
          <w:rFonts w:cs="Times New Roman"/>
        </w:rPr>
        <w:footnoteRef/>
      </w:r>
      <w:r w:rsidRPr="00F91828">
        <w:t xml:space="preserve"> It seems reasonable to believe that individuals and cultures may vary considerably insofar as the relative impact of those causative factors is concerned.</w:t>
      </w:r>
    </w:p>
  </w:footnote>
  <w:footnote w:id="16">
    <w:p w14:paraId="154DCDC5" w14:textId="30510F34" w:rsidR="00DE03C9" w:rsidRPr="00F91828" w:rsidRDefault="00DE03C9" w:rsidP="00E515F6">
      <w:pPr>
        <w:pStyle w:val="FootnoteText"/>
        <w:spacing w:after="120"/>
      </w:pPr>
      <w:r w:rsidRPr="00F91828">
        <w:rPr>
          <w:rStyle w:val="FootnoteReference"/>
          <w:rFonts w:cs="Times New Roman"/>
        </w:rPr>
        <w:footnoteRef/>
      </w:r>
      <w:r w:rsidRPr="00F91828">
        <w:t xml:space="preserve"> We anticipate that in the years ahead, further research into the causes of implicit bias will provide further guidance on the most effective bias-reduction strategies.</w:t>
      </w:r>
    </w:p>
  </w:footnote>
  <w:footnote w:id="17">
    <w:p w14:paraId="57752E3F" w14:textId="4054E06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2E028B">
        <w:rPr>
          <w:smallCaps/>
        </w:rPr>
        <w:t xml:space="preserve">Model Rules of </w:t>
      </w:r>
      <w:r w:rsidR="008A5D35" w:rsidRPr="002E028B">
        <w:rPr>
          <w:rFonts w:cs="Times New Roman (Body CS)"/>
          <w:smallCaps/>
        </w:rPr>
        <w:t xml:space="preserve">Pro. </w:t>
      </w:r>
      <w:r w:rsidRPr="002E028B">
        <w:rPr>
          <w:smallCaps/>
        </w:rPr>
        <w:t>Conduct</w:t>
      </w:r>
      <w:r w:rsidRPr="00F91828">
        <w:t xml:space="preserve"> </w:t>
      </w:r>
      <w:r w:rsidR="000D0E7A">
        <w:t>Rule</w:t>
      </w:r>
      <w:r w:rsidR="008A5D35">
        <w:t xml:space="preserve"> </w:t>
      </w:r>
      <w:r w:rsidRPr="00F91828">
        <w:t xml:space="preserve">8.4(g) </w:t>
      </w:r>
      <w:r w:rsidR="008A5D35">
        <w:t>(</w:t>
      </w:r>
      <w:r w:rsidR="008A5D35" w:rsidRPr="002E028B">
        <w:rPr>
          <w:rFonts w:cs="Times New Roman (Body CS)"/>
          <w:smallCaps/>
        </w:rPr>
        <w:t xml:space="preserve">Am. Bar Ass’n </w:t>
      </w:r>
      <w:r w:rsidR="008A5D35">
        <w:t>2020)</w:t>
      </w:r>
      <w:r w:rsidRPr="00F91828">
        <w:t xml:space="preserve"> (“It is unprofessional conduct for a lawyer to . . .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w:t>
      </w:r>
    </w:p>
  </w:footnote>
  <w:footnote w:id="18">
    <w:p w14:paraId="457C157B" w14:textId="4EE1237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2E028B">
        <w:rPr>
          <w:smallCaps/>
        </w:rPr>
        <w:t>Model Standards of Conduct for Mediators</w:t>
      </w:r>
      <w:r w:rsidRPr="00F91828">
        <w:t xml:space="preserve"> </w:t>
      </w:r>
      <w:r w:rsidR="000D0E7A">
        <w:t>S</w:t>
      </w:r>
      <w:r w:rsidRPr="00F91828">
        <w:t>tandard II(A)</w:t>
      </w:r>
      <w:r w:rsidR="0036687F">
        <w:t xml:space="preserve"> (</w:t>
      </w:r>
      <w:r w:rsidR="0036687F" w:rsidRPr="002E028B">
        <w:rPr>
          <w:rFonts w:cs="Times New Roman (Body CS)"/>
          <w:smallCaps/>
        </w:rPr>
        <w:t>Am. Arb. Ass’n</w:t>
      </w:r>
      <w:r w:rsidR="0036687F">
        <w:t xml:space="preserve"> 2005</w:t>
      </w:r>
      <w:r w:rsidRPr="00F91828">
        <w:t>) (“A mediator shall decline a mediation if the mediator cannot conduct it in an impartial manner. Impartiality means freedom from favoritism, bias or prejudice.”)</w:t>
      </w:r>
      <w:r w:rsidR="00BF252F" w:rsidRPr="00F91828">
        <w:t xml:space="preserve">; </w:t>
      </w:r>
      <w:r w:rsidR="009737B5" w:rsidRPr="00CB65BC">
        <w:rPr>
          <w:smallCaps/>
        </w:rPr>
        <w:t>Code of Ethics for Arbitrators</w:t>
      </w:r>
      <w:r w:rsidR="009737B5" w:rsidRPr="00F91828">
        <w:t xml:space="preserve"> </w:t>
      </w:r>
      <w:r w:rsidR="000D0E7A">
        <w:t>C</w:t>
      </w:r>
      <w:r w:rsidR="009737B5" w:rsidRPr="00F91828">
        <w:t>anon I(B)</w:t>
      </w:r>
      <w:r w:rsidR="0027248D">
        <w:t xml:space="preserve"> (</w:t>
      </w:r>
      <w:r w:rsidR="0027248D" w:rsidRPr="00CB65BC">
        <w:rPr>
          <w:rFonts w:cs="Times New Roman (Body CS)"/>
          <w:smallCaps/>
        </w:rPr>
        <w:t>Am. Arb. Ass’n</w:t>
      </w:r>
      <w:r w:rsidR="00A967EF">
        <w:rPr>
          <w:rFonts w:cs="Times New Roman (Body CS)"/>
          <w:smallCaps/>
        </w:rPr>
        <w:t xml:space="preserve"> 2004</w:t>
      </w:r>
      <w:r w:rsidR="009737B5" w:rsidRPr="00F91828">
        <w:t>) (“One should accept appointment as an arbitrator only if fully satisfied: (1) that he or she can serve impartially . . .”).</w:t>
      </w:r>
    </w:p>
  </w:footnote>
  <w:footnote w:id="19">
    <w:p w14:paraId="28C40A21" w14:textId="4DB6F680" w:rsidR="00DE03C9" w:rsidRPr="00F91828" w:rsidRDefault="00DE03C9" w:rsidP="00E515F6">
      <w:pPr>
        <w:widowControl w:val="0"/>
        <w:spacing w:after="120"/>
        <w:ind w:firstLine="720"/>
        <w:rPr>
          <w:rFonts w:ascii="Times New Roman" w:hAnsi="Times New Roman" w:cs="Times New Roman"/>
          <w:color w:val="000000" w:themeColor="text1"/>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Elizabeth Levy Paluck &amp; Donald P. Green, </w:t>
      </w:r>
      <w:r w:rsidRPr="00F91828">
        <w:rPr>
          <w:rFonts w:ascii="Times New Roman" w:hAnsi="Times New Roman" w:cs="Times New Roman"/>
          <w:i/>
          <w:iCs/>
          <w:sz w:val="20"/>
          <w:szCs w:val="20"/>
          <w:lang w:val="en-US"/>
        </w:rPr>
        <w:t>Prejudice Reduction: What Works? A Review and Assessment of Research and Practice</w:t>
      </w:r>
      <w:r w:rsidRPr="00F91828">
        <w:rPr>
          <w:rFonts w:ascii="Times New Roman" w:hAnsi="Times New Roman" w:cs="Times New Roman"/>
          <w:sz w:val="20"/>
          <w:szCs w:val="20"/>
          <w:lang w:val="en-US"/>
        </w:rPr>
        <w:t xml:space="preserve">, 60 </w:t>
      </w:r>
      <w:r w:rsidRPr="00F91828">
        <w:rPr>
          <w:rFonts w:ascii="Times New Roman" w:hAnsi="Times New Roman" w:cs="Times New Roman"/>
          <w:smallCaps/>
          <w:sz w:val="20"/>
          <w:szCs w:val="20"/>
          <w:lang w:val="en-US"/>
        </w:rPr>
        <w:t>Ann. Rev. Psych.</w:t>
      </w:r>
      <w:r w:rsidRPr="00F91828">
        <w:rPr>
          <w:rFonts w:ascii="Times New Roman" w:hAnsi="Times New Roman" w:cs="Times New Roman"/>
          <w:sz w:val="20"/>
          <w:szCs w:val="20"/>
          <w:lang w:val="en-US"/>
        </w:rPr>
        <w:t xml:space="preserve"> 339, 340 (2009) (</w:t>
      </w:r>
      <w:r w:rsidRPr="00F91828">
        <w:rPr>
          <w:rFonts w:ascii="Times New Roman" w:hAnsi="Times New Roman" w:cs="Times New Roman"/>
          <w:color w:val="000000" w:themeColor="text1"/>
          <w:sz w:val="20"/>
          <w:szCs w:val="20"/>
          <w:lang w:val="en-US"/>
        </w:rPr>
        <w:t>“By many standards, the psychological literature on prejudice ranks among the most impressive in all of social science. The sheer volume of scholarship is remarkable, reflecting decades of active scholarly investigation</w:t>
      </w:r>
      <w:r w:rsidR="00CB65BC">
        <w:rPr>
          <w:rFonts w:ascii="Times New Roman" w:hAnsi="Times New Roman" w:cs="Times New Roman"/>
          <w:color w:val="000000" w:themeColor="text1"/>
          <w:sz w:val="20"/>
          <w:szCs w:val="20"/>
          <w:lang w:val="en-US"/>
        </w:rPr>
        <w:t xml:space="preserve"> . . . </w:t>
      </w:r>
      <w:r w:rsidRPr="00F91828">
        <w:rPr>
          <w:rFonts w:ascii="Times New Roman" w:hAnsi="Times New Roman" w:cs="Times New Roman"/>
          <w:color w:val="000000" w:themeColor="text1"/>
          <w:sz w:val="20"/>
          <w:szCs w:val="20"/>
          <w:lang w:val="en-US"/>
        </w:rPr>
        <w:t>.”).</w:t>
      </w:r>
    </w:p>
  </w:footnote>
  <w:footnote w:id="20">
    <w:p w14:paraId="061DB1CC" w14:textId="32ABC21A"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285E32">
        <w:rPr>
          <w:i/>
        </w:rPr>
        <w:t>Compare</w:t>
      </w:r>
      <w:r w:rsidRPr="00F91828">
        <w:t xml:space="preserve"> Frank Dobbin &amp; Alexandra Kalev, </w:t>
      </w:r>
      <w:r w:rsidRPr="00285E32">
        <w:rPr>
          <w:i/>
        </w:rPr>
        <w:t>Why Doesn’t Diversity Training Work</w:t>
      </w:r>
      <w:r w:rsidRPr="00CB65BC">
        <w:rPr>
          <w:i/>
          <w:iCs/>
        </w:rPr>
        <w:t>?</w:t>
      </w:r>
      <w:r w:rsidR="005F29E7" w:rsidRPr="00CB65BC">
        <w:rPr>
          <w:i/>
          <w:iCs/>
        </w:rPr>
        <w:t xml:space="preserve"> The Challenge for Industry and Academia</w:t>
      </w:r>
      <w:r w:rsidRPr="00F91828">
        <w:t>,</w:t>
      </w:r>
      <w:r w:rsidRPr="0045549E">
        <w:rPr>
          <w:i/>
        </w:rPr>
        <w:t xml:space="preserve"> </w:t>
      </w:r>
      <w:r w:rsidRPr="00F91828">
        <w:t xml:space="preserve">10 </w:t>
      </w:r>
      <w:r w:rsidRPr="00F91828">
        <w:rPr>
          <w:smallCaps/>
        </w:rPr>
        <w:t>Anthropology Now</w:t>
      </w:r>
      <w:r w:rsidRPr="00F91828">
        <w:t xml:space="preserve"> 48 (</w:t>
      </w:r>
      <w:r w:rsidR="0054314F" w:rsidRPr="00F91828">
        <w:t>Oct</w:t>
      </w:r>
      <w:r w:rsidR="0054314F">
        <w:t>.</w:t>
      </w:r>
      <w:r w:rsidR="0054314F" w:rsidRPr="00F91828">
        <w:t xml:space="preserve"> </w:t>
      </w:r>
      <w:r w:rsidRPr="00F91828">
        <w:t xml:space="preserve">27, 2018), </w:t>
      </w:r>
      <w:r w:rsidRPr="00285E32">
        <w:rPr>
          <w:i/>
        </w:rPr>
        <w:t>with</w:t>
      </w:r>
      <w:r w:rsidRPr="00F91828">
        <w:t xml:space="preserve"> </w:t>
      </w:r>
      <w:r w:rsidRPr="00CB65BC">
        <w:rPr>
          <w:smallCaps/>
        </w:rPr>
        <w:t xml:space="preserve">Doyin Atewologun et al., </w:t>
      </w:r>
      <w:r w:rsidR="00424524" w:rsidRPr="00CB65BC">
        <w:rPr>
          <w:rFonts w:cs="Times New Roman (Body CS)"/>
          <w:smallCaps/>
        </w:rPr>
        <w:t>Equal. and Human Rights Comm’n Rsch.</w:t>
      </w:r>
      <w:r w:rsidR="00424524">
        <w:t xml:space="preserve">, </w:t>
      </w:r>
      <w:r w:rsidRPr="00B66F9E">
        <w:rPr>
          <w:iCs/>
          <w:smallCaps/>
        </w:rPr>
        <w:t>Unconscious Bias Training: An Assessment of the Evidence for Effectiveness</w:t>
      </w:r>
      <w:r w:rsidRPr="00F91828">
        <w:t xml:space="preserve"> (2018)</w:t>
      </w:r>
      <w:r w:rsidR="00401459">
        <w:t>.</w:t>
      </w:r>
    </w:p>
  </w:footnote>
  <w:footnote w:id="21">
    <w:p w14:paraId="5DE7830B" w14:textId="021B322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C97311">
        <w:rPr>
          <w:i/>
          <w:iCs/>
        </w:rPr>
        <w:t>See</w:t>
      </w:r>
      <w:r w:rsidRPr="00F91828">
        <w:t xml:space="preserve"> Jordan R. Axt, </w:t>
      </w:r>
      <w:r w:rsidRPr="00E5618A">
        <w:rPr>
          <w:i/>
          <w:iCs/>
        </w:rPr>
        <w:t>The Best Way to Measure Explicit Racial Attitudes is to Ask About Them</w:t>
      </w:r>
      <w:r w:rsidRPr="00F91828">
        <w:t xml:space="preserve">, 9 </w:t>
      </w:r>
      <w:r w:rsidRPr="00F91828">
        <w:rPr>
          <w:smallCaps/>
        </w:rPr>
        <w:t>Soc. Psych. &amp; Personality Sci.</w:t>
      </w:r>
      <w:r w:rsidRPr="00F91828">
        <w:t xml:space="preserve"> 896</w:t>
      </w:r>
      <w:r w:rsidR="00A964E7">
        <w:t>, 896–97</w:t>
      </w:r>
      <w:r w:rsidRPr="00F91828">
        <w:t xml:space="preserve"> (2018). </w:t>
      </w:r>
    </w:p>
  </w:footnote>
  <w:footnote w:id="22">
    <w:p w14:paraId="7964D290" w14:textId="3F8C188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w:t>
      </w:r>
      <w:r w:rsidRPr="00F91828">
        <w:t xml:space="preserve"> William A. Cunningham et al., </w:t>
      </w:r>
      <w:r w:rsidRPr="00AD66BE">
        <w:rPr>
          <w:i/>
          <w:iCs/>
        </w:rPr>
        <w:t>Separable Neural Components in the Processing of Black and White Faces</w:t>
      </w:r>
      <w:r w:rsidRPr="00F91828">
        <w:t xml:space="preserve">, 15 </w:t>
      </w:r>
      <w:r w:rsidRPr="00F91828">
        <w:rPr>
          <w:smallCaps/>
        </w:rPr>
        <w:t>Psych. Sci.</w:t>
      </w:r>
      <w:r w:rsidRPr="00F91828">
        <w:t xml:space="preserve"> 806</w:t>
      </w:r>
      <w:r w:rsidR="00AB2B29">
        <w:t>, 808–811</w:t>
      </w:r>
      <w:r w:rsidRPr="00F91828">
        <w:t xml:space="preserve"> (2004); Elizabeth A. Phelps et al., </w:t>
      </w:r>
      <w:r w:rsidRPr="00AD66BE">
        <w:rPr>
          <w:i/>
          <w:iCs/>
        </w:rPr>
        <w:t>Performance on Indirect Measures of Race Evaluation Predicts Amygdala Activation</w:t>
      </w:r>
      <w:r w:rsidRPr="00F91828">
        <w:t xml:space="preserve">, 12 </w:t>
      </w:r>
      <w:r w:rsidRPr="00F91828">
        <w:rPr>
          <w:smallCaps/>
        </w:rPr>
        <w:t>J. Cog</w:t>
      </w:r>
      <w:r w:rsidR="00BD2E8E">
        <w:rPr>
          <w:smallCaps/>
        </w:rPr>
        <w:t>nitive</w:t>
      </w:r>
      <w:r w:rsidRPr="00F91828">
        <w:rPr>
          <w:smallCaps/>
        </w:rPr>
        <w:t xml:space="preserve"> Neurosci.</w:t>
      </w:r>
      <w:r w:rsidRPr="00F91828">
        <w:t xml:space="preserve"> 729</w:t>
      </w:r>
      <w:r w:rsidR="00E2486C">
        <w:t>, 734</w:t>
      </w:r>
      <w:r w:rsidRPr="00F91828">
        <w:t xml:space="preserve"> (2000)</w:t>
      </w:r>
      <w:r w:rsidR="00293121" w:rsidRPr="00F91828">
        <w:t xml:space="preserve"> (</w:t>
      </w:r>
      <w:r w:rsidR="00BD2E8E">
        <w:t>results suggest</w:t>
      </w:r>
      <w:r w:rsidR="00BD2E8E" w:rsidRPr="00F91828">
        <w:t xml:space="preserve"> </w:t>
      </w:r>
      <w:r w:rsidR="00293121" w:rsidRPr="00F91828">
        <w:t>that amygdala and behavioral responses to Black-versus-White faces in White subjects reflect cultural evaluations)</w:t>
      </w:r>
      <w:r w:rsidRPr="00F91828">
        <w:t>.</w:t>
      </w:r>
    </w:p>
  </w:footnote>
  <w:footnote w:id="23">
    <w:p w14:paraId="58973B59" w14:textId="4FDAB4D7" w:rsidR="00A84C5C" w:rsidRPr="00F91828" w:rsidRDefault="00A84C5C" w:rsidP="00E515F6">
      <w:pPr>
        <w:pStyle w:val="FootnoteText"/>
        <w:spacing w:after="120"/>
      </w:pPr>
      <w:r w:rsidRPr="00F91828">
        <w:rPr>
          <w:rStyle w:val="FootnoteReference"/>
        </w:rPr>
        <w:footnoteRef/>
      </w:r>
      <w:r w:rsidRPr="00F91828">
        <w:t xml:space="preserve"> </w:t>
      </w:r>
      <w:hyperlink r:id="rId1" w:history="1">
        <w:r w:rsidR="006C5A97" w:rsidRPr="006C5A97">
          <w:rPr>
            <w:rStyle w:val="Hyperlink"/>
            <w:color w:val="auto"/>
            <w:u w:val="none"/>
          </w:rPr>
          <w:t>www.implicit.harvard.edu</w:t>
        </w:r>
      </w:hyperlink>
      <w:r w:rsidR="006C5A97" w:rsidRPr="006C5A97">
        <w:t xml:space="preserve">, </w:t>
      </w:r>
      <w:r w:rsidR="006C5A97" w:rsidRPr="006C5A97">
        <w:rPr>
          <w:i/>
          <w:iCs/>
        </w:rPr>
        <w:t xml:space="preserve">archived at </w:t>
      </w:r>
      <w:r w:rsidR="006C5A97" w:rsidRPr="001317A1">
        <w:rPr>
          <w:lang w:val="de-DE"/>
        </w:rPr>
        <w:t>https://perma.cc/3UGE-BPK5</w:t>
      </w:r>
      <w:r w:rsidRPr="006C5A97">
        <w:t>.</w:t>
      </w:r>
    </w:p>
  </w:footnote>
  <w:footnote w:id="24">
    <w:p w14:paraId="5868BAD8" w14:textId="2A9EE1AA"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generally</w:t>
      </w:r>
      <w:r w:rsidRPr="00F91828">
        <w:t xml:space="preserve"> </w:t>
      </w:r>
      <w:r w:rsidRPr="00AD66BE">
        <w:rPr>
          <w:smallCaps/>
        </w:rPr>
        <w:t>Mahzarin R. Banaji &amp; Anthony G. Greenwald, Blindspot: Hidden Biases of Good People</w:t>
      </w:r>
      <w:r w:rsidRPr="00F91828">
        <w:t xml:space="preserve"> (2013).</w:t>
      </w:r>
    </w:p>
  </w:footnote>
  <w:footnote w:id="25">
    <w:p w14:paraId="742FBB68" w14:textId="6B41659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Gerald Guild, </w:t>
      </w:r>
      <w:r w:rsidRPr="00F91828">
        <w:rPr>
          <w:i/>
          <w:iCs/>
        </w:rPr>
        <w:t>The IAT: Questions of Reliability and Validity</w:t>
      </w:r>
      <w:r w:rsidRPr="00F91828">
        <w:t xml:space="preserve">, </w:t>
      </w:r>
      <w:r w:rsidRPr="00F91828">
        <w:rPr>
          <w:smallCaps/>
        </w:rPr>
        <w:t>How Do You Think?</w:t>
      </w:r>
      <w:r w:rsidRPr="00F91828">
        <w:t xml:space="preserve"> (</w:t>
      </w:r>
      <w:r w:rsidR="004F4045" w:rsidRPr="00F91828">
        <w:t>Sept</w:t>
      </w:r>
      <w:r w:rsidR="004F4045">
        <w:t>.</w:t>
      </w:r>
      <w:r w:rsidR="004F4045" w:rsidRPr="00F91828">
        <w:t xml:space="preserve"> </w:t>
      </w:r>
      <w:r w:rsidRPr="00F91828">
        <w:t>10, 2010)</w:t>
      </w:r>
      <w:r w:rsidR="001E5A23">
        <w:t>,</w:t>
      </w:r>
      <w:r w:rsidRPr="00F91828">
        <w:t xml:space="preserve">  </w:t>
      </w:r>
      <w:hyperlink r:id="rId2" w:history="1">
        <w:r w:rsidRPr="001317A1">
          <w:rPr>
            <w:rStyle w:val="Hyperlink"/>
            <w:color w:val="000000" w:themeColor="text1"/>
            <w:u w:val="none"/>
          </w:rPr>
          <w:t>https://geraldguild.com/blog/2010/09/10/the-iat-questions-of-reliability-and-validity/</w:t>
        </w:r>
      </w:hyperlink>
      <w:r w:rsidR="004F4045" w:rsidRPr="004F4045">
        <w:rPr>
          <w:rStyle w:val="Hyperlink"/>
          <w:rFonts w:cs="Times New Roman"/>
          <w:color w:val="000000" w:themeColor="text1"/>
          <w:u w:val="none"/>
        </w:rPr>
        <w:t xml:space="preserve">, </w:t>
      </w:r>
      <w:r w:rsidR="004F4045" w:rsidRPr="004F4045">
        <w:rPr>
          <w:rStyle w:val="Hyperlink"/>
          <w:rFonts w:cs="Times New Roman"/>
          <w:i/>
          <w:iCs/>
          <w:color w:val="000000" w:themeColor="text1"/>
          <w:u w:val="none"/>
        </w:rPr>
        <w:t>archived at</w:t>
      </w:r>
      <w:r w:rsidR="004F4045" w:rsidRPr="00D90BEA">
        <w:rPr>
          <w:rStyle w:val="Hyperlink"/>
          <w:rFonts w:cs="Times New Roman"/>
          <w:color w:val="000000" w:themeColor="text1"/>
          <w:u w:val="none"/>
        </w:rPr>
        <w:t xml:space="preserve"> </w:t>
      </w:r>
      <w:r w:rsidR="00E41532" w:rsidRPr="00D90BEA">
        <w:rPr>
          <w:color w:val="000000" w:themeColor="text1"/>
        </w:rPr>
        <w:t>https://perma.cc/47QU-4WYU</w:t>
      </w:r>
      <w:r w:rsidR="001E5A23">
        <w:rPr>
          <w:color w:val="000000" w:themeColor="text1"/>
        </w:rPr>
        <w:t xml:space="preserve"> </w:t>
      </w:r>
      <w:r w:rsidR="001E5A23" w:rsidRPr="001E5A23">
        <w:rPr>
          <w:color w:val="000000" w:themeColor="text1"/>
          <w:lang w:val="de-DE"/>
        </w:rPr>
        <w:t>(</w:t>
      </w:r>
      <w:r w:rsidR="00CC169E">
        <w:rPr>
          <w:color w:val="000000" w:themeColor="text1"/>
          <w:lang w:val="de-DE"/>
        </w:rPr>
        <w:t>unaccounted for variance suggests weak consistency</w:t>
      </w:r>
      <w:r w:rsidR="001E5A23" w:rsidRPr="001E5A23">
        <w:rPr>
          <w:color w:val="000000" w:themeColor="text1"/>
          <w:lang w:val="de-DE"/>
        </w:rPr>
        <w:t>).</w:t>
      </w:r>
    </w:p>
  </w:footnote>
  <w:footnote w:id="26">
    <w:p w14:paraId="408DA789" w14:textId="7201DBC0"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004F6B82">
        <w:rPr>
          <w:rFonts w:ascii="Times New Roman" w:hAnsi="Times New Roman" w:cs="Times New Roman"/>
          <w:i/>
          <w:iCs/>
          <w:sz w:val="20"/>
          <w:szCs w:val="20"/>
          <w:lang w:val="en-US"/>
        </w:rPr>
        <w:t xml:space="preserve"> </w:t>
      </w:r>
      <w:r w:rsidRPr="00F91828">
        <w:rPr>
          <w:rFonts w:ascii="Times New Roman" w:hAnsi="Times New Roman" w:cs="Times New Roman"/>
          <w:sz w:val="20"/>
          <w:szCs w:val="20"/>
          <w:lang w:val="en-US"/>
        </w:rPr>
        <w:t xml:space="preserve">Anthony G. Greenwald et al., </w:t>
      </w:r>
      <w:r w:rsidRPr="00F91828">
        <w:rPr>
          <w:rFonts w:ascii="Times New Roman" w:hAnsi="Times New Roman" w:cs="Times New Roman"/>
          <w:i/>
          <w:iCs/>
          <w:sz w:val="20"/>
          <w:szCs w:val="20"/>
          <w:lang w:val="en-US"/>
        </w:rPr>
        <w:t>Understanding and Using the Implicit Association Test: III. Meta-Analysis of Predictive Validity</w:t>
      </w:r>
      <w:r w:rsidRPr="00F91828">
        <w:rPr>
          <w:rFonts w:ascii="Times New Roman" w:hAnsi="Times New Roman" w:cs="Times New Roman"/>
          <w:sz w:val="20"/>
          <w:szCs w:val="20"/>
          <w:lang w:val="en-US"/>
        </w:rPr>
        <w:t xml:space="preserve">, 97 </w:t>
      </w:r>
      <w:r w:rsidRPr="00F91828">
        <w:rPr>
          <w:rFonts w:ascii="Times New Roman" w:hAnsi="Times New Roman" w:cs="Times New Roman"/>
          <w:smallCaps/>
          <w:sz w:val="20"/>
          <w:szCs w:val="20"/>
          <w:lang w:val="en-US"/>
        </w:rPr>
        <w:t>J. Personality &amp; Soc. Psych.</w:t>
      </w:r>
      <w:r w:rsidRPr="00F91828">
        <w:rPr>
          <w:rFonts w:ascii="Times New Roman" w:hAnsi="Times New Roman" w:cs="Times New Roman"/>
          <w:sz w:val="20"/>
          <w:szCs w:val="20"/>
          <w:lang w:val="en-US"/>
        </w:rPr>
        <w:t xml:space="preserve"> 17</w:t>
      </w:r>
      <w:r w:rsidR="001D12E3">
        <w:rPr>
          <w:rFonts w:ascii="Times New Roman" w:hAnsi="Times New Roman" w:cs="Times New Roman"/>
          <w:sz w:val="20"/>
          <w:szCs w:val="20"/>
          <w:lang w:val="en-US"/>
        </w:rPr>
        <w:t>, 23</w:t>
      </w:r>
      <w:r w:rsidRPr="00F91828">
        <w:rPr>
          <w:rFonts w:ascii="Times New Roman" w:hAnsi="Times New Roman" w:cs="Times New Roman"/>
          <w:sz w:val="20"/>
          <w:szCs w:val="20"/>
          <w:lang w:val="en-US"/>
        </w:rPr>
        <w:t xml:space="preserve"> (2009).</w:t>
      </w:r>
    </w:p>
  </w:footnote>
  <w:footnote w:id="27">
    <w:p w14:paraId="529D4658" w14:textId="0351BF66" w:rsidR="00254A4E" w:rsidRPr="00F91828" w:rsidRDefault="00254A4E" w:rsidP="00E515F6">
      <w:pPr>
        <w:pStyle w:val="FootnoteText"/>
        <w:spacing w:after="120"/>
      </w:pPr>
      <w:r w:rsidRPr="00F91828">
        <w:rPr>
          <w:rStyle w:val="FootnoteReference"/>
        </w:rPr>
        <w:footnoteRef/>
      </w:r>
      <w:r w:rsidRPr="00F91828">
        <w:t xml:space="preserve"> </w:t>
      </w:r>
      <w:r w:rsidRPr="002F2554">
        <w:rPr>
          <w:i/>
          <w:iCs/>
        </w:rPr>
        <w:t>See id.</w:t>
      </w:r>
    </w:p>
  </w:footnote>
  <w:footnote w:id="28">
    <w:p w14:paraId="2364CBD5" w14:textId="160808A4" w:rsidR="00DE03C9" w:rsidRPr="00F91828" w:rsidRDefault="00DE03C9" w:rsidP="00E515F6">
      <w:pPr>
        <w:pStyle w:val="FootnoteText"/>
        <w:spacing w:after="120"/>
      </w:pPr>
      <w:r w:rsidRPr="00F91828">
        <w:rPr>
          <w:rStyle w:val="FootnoteReference"/>
          <w:rFonts w:cs="Times New Roman"/>
        </w:rPr>
        <w:footnoteRef/>
      </w:r>
      <w:r w:rsidRPr="00F91828">
        <w:t xml:space="preserve"> From time to time the IAT team publishes the aggregate results, such as those reported in Tessa E.S. Charlesworth &amp; Mahzarin R. Banaji, </w:t>
      </w:r>
      <w:r w:rsidRPr="00F91828">
        <w:rPr>
          <w:i/>
          <w:iCs/>
        </w:rPr>
        <w:t>Patterns of Implicit and Explicit Attitudes: IV. Change and Stability from 2007 to 2020</w:t>
      </w:r>
      <w:r w:rsidRPr="00F91828">
        <w:t xml:space="preserve">, 33 </w:t>
      </w:r>
      <w:r w:rsidRPr="00F91828">
        <w:rPr>
          <w:smallCaps/>
        </w:rPr>
        <w:t>Psych. Sci.</w:t>
      </w:r>
      <w:r w:rsidRPr="00F91828">
        <w:t xml:space="preserve"> 1347 (2022) (showing reduction in certain kinds of bias).</w:t>
      </w:r>
    </w:p>
  </w:footnote>
  <w:footnote w:id="29">
    <w:p w14:paraId="6CEC6F9C" w14:textId="2827F89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Shankar Vedantam, </w:t>
      </w:r>
      <w:r w:rsidRPr="00F91828">
        <w:rPr>
          <w:i/>
          <w:iCs/>
        </w:rPr>
        <w:t>See No Bias</w:t>
      </w:r>
      <w:r w:rsidRPr="00F91828">
        <w:t xml:space="preserve">, </w:t>
      </w:r>
      <w:r w:rsidR="0081629F" w:rsidRPr="00F91828">
        <w:rPr>
          <w:smallCaps/>
        </w:rPr>
        <w:t>Wash</w:t>
      </w:r>
      <w:r w:rsidR="0081629F">
        <w:rPr>
          <w:smallCaps/>
        </w:rPr>
        <w:t>.</w:t>
      </w:r>
      <w:r w:rsidR="0081629F" w:rsidRPr="00F91828">
        <w:rPr>
          <w:smallCaps/>
        </w:rPr>
        <w:t xml:space="preserve"> </w:t>
      </w:r>
      <w:r w:rsidRPr="00F91828">
        <w:rPr>
          <w:smallCaps/>
        </w:rPr>
        <w:t>Post</w:t>
      </w:r>
      <w:r w:rsidRPr="00F91828">
        <w:t xml:space="preserve">, </w:t>
      </w:r>
      <w:r w:rsidR="00A436D2" w:rsidRPr="00F91828">
        <w:t>Jan</w:t>
      </w:r>
      <w:r w:rsidR="00A436D2">
        <w:t>.</w:t>
      </w:r>
      <w:r w:rsidR="00A436D2" w:rsidRPr="00F91828">
        <w:t xml:space="preserve"> </w:t>
      </w:r>
      <w:r w:rsidRPr="00F91828">
        <w:t>23, 2005</w:t>
      </w:r>
      <w:r w:rsidR="00B83BAA">
        <w:t xml:space="preserve">, </w:t>
      </w:r>
      <w:r w:rsidR="00B83BAA" w:rsidRPr="00A04794">
        <w:t>https://www.washingtonpost.com/archive/lifestyle/magazine/2005/01/23/see-no-bias/a548dee4-4047-4397-a253-f7f780fae575/</w:t>
      </w:r>
      <w:r w:rsidR="00B83BAA">
        <w:t xml:space="preserve">, </w:t>
      </w:r>
      <w:r w:rsidR="00B83BAA">
        <w:rPr>
          <w:i/>
          <w:iCs/>
        </w:rPr>
        <w:t xml:space="preserve">archived at </w:t>
      </w:r>
      <w:r w:rsidR="00B83BAA" w:rsidRPr="00A04794">
        <w:rPr>
          <w:lang w:val="de-DE"/>
        </w:rPr>
        <w:t>https://perma.cc/4Z4S-PJRU</w:t>
      </w:r>
      <w:r w:rsidRPr="006A1E01">
        <w:rPr>
          <w:lang w:val="de-DE"/>
        </w:rPr>
        <w:t>.</w:t>
      </w:r>
    </w:p>
  </w:footnote>
  <w:footnote w:id="30">
    <w:p w14:paraId="204BBC7F" w14:textId="74CAAD6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EB7D19">
        <w:rPr>
          <w:i/>
          <w:iCs/>
        </w:rPr>
        <w:t xml:space="preserve">See </w:t>
      </w:r>
      <w:r w:rsidR="001109CF" w:rsidRPr="00EB7D19">
        <w:rPr>
          <w:i/>
          <w:iCs/>
        </w:rPr>
        <w:t>generally</w:t>
      </w:r>
      <w:r w:rsidR="001109CF">
        <w:t xml:space="preserve"> </w:t>
      </w:r>
      <w:r w:rsidRPr="00F91828">
        <w:t xml:space="preserve">Tessa E. S. Charlesworth &amp; Mahzarin R. Banaji, </w:t>
      </w:r>
      <w:r w:rsidRPr="00EB7D19">
        <w:rPr>
          <w:i/>
          <w:iCs/>
        </w:rPr>
        <w:t>Patterns of Implicit and Explicit Attitudes: I. Long-Term Change and Stability from 2007 to 2016</w:t>
      </w:r>
      <w:r w:rsidRPr="00F91828">
        <w:t xml:space="preserve">, 30 </w:t>
      </w:r>
      <w:r w:rsidRPr="00F91828">
        <w:rPr>
          <w:smallCaps/>
        </w:rPr>
        <w:t>Psych. Sci.</w:t>
      </w:r>
      <w:r w:rsidRPr="00F91828">
        <w:t xml:space="preserve"> 174 (2019)</w:t>
      </w:r>
      <w:r w:rsidR="007A099E">
        <w:t>.</w:t>
      </w:r>
      <w:r w:rsidRPr="00F91828">
        <w:t xml:space="preserve"> </w:t>
      </w:r>
    </w:p>
  </w:footnote>
  <w:footnote w:id="31">
    <w:p w14:paraId="7B6CF517" w14:textId="1E6B6864" w:rsidR="00DE03C9" w:rsidRPr="00012349" w:rsidRDefault="00DE03C9" w:rsidP="00E515F6">
      <w:pPr>
        <w:pStyle w:val="FootnoteText"/>
        <w:spacing w:after="120"/>
      </w:pPr>
      <w:r w:rsidRPr="00012349">
        <w:rPr>
          <w:rStyle w:val="FootnoteReference"/>
          <w:rFonts w:cs="Times New Roman"/>
        </w:rPr>
        <w:footnoteRef/>
      </w:r>
      <w:r w:rsidRPr="00012349">
        <w:t xml:space="preserve"> </w:t>
      </w:r>
      <w:r w:rsidRPr="00EB7D19">
        <w:rPr>
          <w:smallCaps/>
        </w:rPr>
        <w:t>David W. Campt, The White Ally Toolkit Workbook</w:t>
      </w:r>
      <w:r w:rsidRPr="00012349">
        <w:t xml:space="preserve"> 177, 184 (2018).</w:t>
      </w:r>
    </w:p>
  </w:footnote>
  <w:footnote w:id="32">
    <w:p w14:paraId="1D3C379E" w14:textId="11F19D8E" w:rsidR="00DE03C9" w:rsidRPr="00012349" w:rsidRDefault="00DE03C9" w:rsidP="00E515F6">
      <w:pPr>
        <w:pStyle w:val="FootnoteText"/>
        <w:spacing w:after="120"/>
      </w:pPr>
      <w:r w:rsidRPr="00012349">
        <w:rPr>
          <w:rStyle w:val="FootnoteReference"/>
          <w:rFonts w:cs="Times New Roman"/>
        </w:rPr>
        <w:footnoteRef/>
      </w:r>
      <w:r w:rsidRPr="00012349">
        <w:t xml:space="preserve"> </w:t>
      </w:r>
      <w:r w:rsidRPr="00EB7D19">
        <w:rPr>
          <w:i/>
          <w:iCs/>
        </w:rPr>
        <w:t>See</w:t>
      </w:r>
      <w:r w:rsidRPr="00012349">
        <w:t xml:space="preserve"> Qi Wang &amp; Hee Jin Jeon, </w:t>
      </w:r>
      <w:r w:rsidRPr="00EB7D19">
        <w:rPr>
          <w:i/>
          <w:iCs/>
        </w:rPr>
        <w:t>Bias in Bias Recognition: People View Others but Not Themselves as Biased by Preexisting Beliefs and Social Stigmas</w:t>
      </w:r>
      <w:r w:rsidRPr="00012349">
        <w:t xml:space="preserve">, </w:t>
      </w:r>
      <w:r w:rsidRPr="00A04794">
        <w:rPr>
          <w:smallCaps/>
        </w:rPr>
        <w:t>PLOS ONE</w:t>
      </w:r>
      <w:r w:rsidRPr="00012349">
        <w:t xml:space="preserve"> (October 9, 2020)</w:t>
      </w:r>
      <w:r w:rsidR="00923873">
        <w:t xml:space="preserve">, </w:t>
      </w:r>
      <w:r w:rsidR="00D66D2E" w:rsidRPr="00D66D2E">
        <w:t>https://journals.plos.org/plosone/article?id=10.1371/journal.pone.0240232</w:t>
      </w:r>
      <w:r w:rsidR="00D66D2E">
        <w:t xml:space="preserve">, </w:t>
      </w:r>
      <w:r w:rsidR="00D66D2E">
        <w:rPr>
          <w:i/>
          <w:iCs/>
        </w:rPr>
        <w:t xml:space="preserve">archived at </w:t>
      </w:r>
      <w:r w:rsidR="009759B9" w:rsidRPr="009759B9">
        <w:t>https://perma.cc/SA9D-SJZ8</w:t>
      </w:r>
      <w:r w:rsidRPr="00012349">
        <w:t xml:space="preserve">. </w:t>
      </w:r>
    </w:p>
  </w:footnote>
  <w:footnote w:id="33">
    <w:p w14:paraId="1E036ADE" w14:textId="7D360029" w:rsidR="00DE03C9" w:rsidRPr="00012349" w:rsidRDefault="00DE03C9" w:rsidP="00E515F6">
      <w:pPr>
        <w:pStyle w:val="FootnoteText"/>
        <w:spacing w:after="120"/>
      </w:pPr>
      <w:r w:rsidRPr="00012349">
        <w:rPr>
          <w:rStyle w:val="FootnoteReference"/>
          <w:rFonts w:cs="Times New Roman"/>
        </w:rPr>
        <w:footnoteRef/>
      </w:r>
      <w:r w:rsidRPr="00012349">
        <w:t xml:space="preserve"> </w:t>
      </w:r>
      <w:r w:rsidRPr="00EB7D19">
        <w:rPr>
          <w:i/>
          <w:iCs/>
        </w:rPr>
        <w:t>See, e.g.</w:t>
      </w:r>
      <w:r w:rsidRPr="00012349">
        <w:t xml:space="preserve">, Shanto Iyengar et al., </w:t>
      </w:r>
      <w:r w:rsidRPr="000D1E7C">
        <w:rPr>
          <w:i/>
          <w:iCs/>
        </w:rPr>
        <w:t>Explicit and Implicit Racial Attitudes: A Test of Their Convergent and Predictive Validity</w:t>
      </w:r>
      <w:r w:rsidRPr="00012349">
        <w:t xml:space="preserve"> </w:t>
      </w:r>
      <w:r w:rsidR="003D0CC6">
        <w:t>(</w:t>
      </w:r>
      <w:r w:rsidRPr="003D0CC6">
        <w:t>Am</w:t>
      </w:r>
      <w:r w:rsidR="002220DC">
        <w:t>.</w:t>
      </w:r>
      <w:r w:rsidRPr="00012349">
        <w:t xml:space="preserve"> </w:t>
      </w:r>
      <w:r w:rsidR="003D0CC6" w:rsidRPr="003D0CC6">
        <w:t>Pol</w:t>
      </w:r>
      <w:r w:rsidR="003D0CC6">
        <w:t>.</w:t>
      </w:r>
      <w:r w:rsidR="003D0CC6" w:rsidRPr="003D0CC6">
        <w:t xml:space="preserve"> </w:t>
      </w:r>
      <w:r w:rsidRPr="003D0CC6">
        <w:t>Sci</w:t>
      </w:r>
      <w:r w:rsidR="003D0CC6">
        <w:t>.</w:t>
      </w:r>
      <w:r w:rsidRPr="003D0CC6">
        <w:t xml:space="preserve"> Ass</w:t>
      </w:r>
      <w:r w:rsidR="003D0CC6">
        <w:t>’n</w:t>
      </w:r>
      <w:r w:rsidR="002220DC">
        <w:t>.,</w:t>
      </w:r>
      <w:r w:rsidRPr="00012349">
        <w:t xml:space="preserve"> </w:t>
      </w:r>
      <w:r w:rsidR="002220DC" w:rsidRPr="003D0CC6">
        <w:t>Ann</w:t>
      </w:r>
      <w:r w:rsidR="002220DC">
        <w:t>.</w:t>
      </w:r>
      <w:r w:rsidR="002220DC" w:rsidRPr="003D0CC6">
        <w:t xml:space="preserve"> </w:t>
      </w:r>
      <w:r w:rsidRPr="00012349">
        <w:t>Meeting Paper</w:t>
      </w:r>
      <w:r w:rsidR="002220DC">
        <w:t xml:space="preserve">, </w:t>
      </w:r>
      <w:r w:rsidRPr="00012349">
        <w:t xml:space="preserve">2011). </w:t>
      </w:r>
    </w:p>
  </w:footnote>
  <w:footnote w:id="34">
    <w:p w14:paraId="1C73C3E0" w14:textId="39F0A0CB" w:rsidR="00DE03C9" w:rsidRPr="00F91828" w:rsidRDefault="00DE03C9" w:rsidP="00E515F6">
      <w:pPr>
        <w:pStyle w:val="FootnoteText"/>
        <w:spacing w:after="120"/>
        <w:rPr>
          <w:rFonts w:cs="Times New Roman"/>
          <w:i/>
          <w:iCs/>
          <w:color w:val="333333"/>
          <w:shd w:val="clear" w:color="auto" w:fill="FFFFFF"/>
        </w:rPr>
      </w:pPr>
      <w:r w:rsidRPr="00012349">
        <w:rPr>
          <w:rStyle w:val="FootnoteReference"/>
          <w:rFonts w:cs="Times New Roman"/>
        </w:rPr>
        <w:footnoteRef/>
      </w:r>
      <w:r w:rsidRPr="00012349">
        <w:t xml:space="preserve"> One study showed a widespread decrease in self-reported bias against people who are overweight, while during the same period, the levels of unconscious bias against the same group increased and then stabilized at the higher level.  </w:t>
      </w:r>
      <w:r w:rsidRPr="00012349">
        <w:rPr>
          <w:i/>
          <w:iCs/>
        </w:rPr>
        <w:t>See</w:t>
      </w:r>
      <w:r w:rsidRPr="00012349">
        <w:rPr>
          <w:shd w:val="clear" w:color="auto" w:fill="FFFFFF"/>
        </w:rPr>
        <w:t xml:space="preserve"> Charlesworth &amp; Banaji, </w:t>
      </w:r>
      <w:r w:rsidR="00012349">
        <w:rPr>
          <w:rStyle w:val="Strong"/>
          <w:rFonts w:cs="Times New Roman"/>
          <w:b w:val="0"/>
          <w:bCs w:val="0"/>
          <w:i/>
          <w:iCs/>
          <w:shd w:val="clear" w:color="auto" w:fill="FFFFFF"/>
        </w:rPr>
        <w:t xml:space="preserve">supra </w:t>
      </w:r>
      <w:r w:rsidR="00012349">
        <w:rPr>
          <w:rStyle w:val="Strong"/>
          <w:rFonts w:cs="Times New Roman"/>
          <w:b w:val="0"/>
          <w:bCs w:val="0"/>
          <w:shd w:val="clear" w:color="auto" w:fill="FFFFFF"/>
        </w:rPr>
        <w:t xml:space="preserve">note </w:t>
      </w:r>
      <w:r w:rsidR="00012349">
        <w:rPr>
          <w:rStyle w:val="Strong"/>
          <w:rFonts w:cs="Times New Roman"/>
          <w:b w:val="0"/>
          <w:bCs w:val="0"/>
          <w:shd w:val="clear" w:color="auto" w:fill="FFFFFF"/>
        </w:rPr>
        <w:fldChar w:fldCharType="begin"/>
      </w:r>
      <w:r w:rsidR="00012349">
        <w:rPr>
          <w:rStyle w:val="Strong"/>
          <w:rFonts w:cs="Times New Roman"/>
          <w:b w:val="0"/>
          <w:bCs w:val="0"/>
          <w:shd w:val="clear" w:color="auto" w:fill="FFFFFF"/>
        </w:rPr>
        <w:instrText xml:space="preserve"> NOTEREF _Ref118402969 \h </w:instrText>
      </w:r>
      <w:r w:rsidR="00012349">
        <w:rPr>
          <w:rStyle w:val="Strong"/>
          <w:rFonts w:cs="Times New Roman"/>
          <w:b w:val="0"/>
          <w:bCs w:val="0"/>
          <w:shd w:val="clear" w:color="auto" w:fill="FFFFFF"/>
        </w:rPr>
      </w:r>
      <w:r w:rsidR="00012349">
        <w:rPr>
          <w:rStyle w:val="Strong"/>
          <w:rFonts w:cs="Times New Roman"/>
          <w:b w:val="0"/>
          <w:bCs w:val="0"/>
          <w:shd w:val="clear" w:color="auto" w:fill="FFFFFF"/>
        </w:rPr>
        <w:fldChar w:fldCharType="separate"/>
      </w:r>
      <w:r w:rsidR="00012349">
        <w:rPr>
          <w:rStyle w:val="Strong"/>
          <w:rFonts w:cs="Times New Roman"/>
          <w:b w:val="0"/>
          <w:bCs w:val="0"/>
          <w:shd w:val="clear" w:color="auto" w:fill="FFFFFF"/>
        </w:rPr>
        <w:t>29</w:t>
      </w:r>
      <w:r w:rsidR="00012349">
        <w:rPr>
          <w:rStyle w:val="Strong"/>
          <w:rFonts w:cs="Times New Roman"/>
          <w:b w:val="0"/>
          <w:bCs w:val="0"/>
          <w:shd w:val="clear" w:color="auto" w:fill="FFFFFF"/>
        </w:rPr>
        <w:fldChar w:fldCharType="end"/>
      </w:r>
      <w:r w:rsidR="00687D8D">
        <w:rPr>
          <w:shd w:val="clear" w:color="auto" w:fill="FFFFFF"/>
        </w:rPr>
        <w:t>.</w:t>
      </w:r>
      <w:r w:rsidRPr="00012349">
        <w:rPr>
          <w:shd w:val="clear" w:color="auto" w:fill="FFFFFF"/>
        </w:rPr>
        <w:t xml:space="preserve"> </w:t>
      </w:r>
      <w:r w:rsidR="006A1E01">
        <w:rPr>
          <w:shd w:val="clear" w:color="auto" w:fill="FFFFFF"/>
        </w:rPr>
        <w:t xml:space="preserve"> </w:t>
      </w:r>
      <w:r w:rsidR="00687D8D">
        <w:rPr>
          <w:i/>
          <w:iCs/>
          <w:shd w:val="clear" w:color="auto" w:fill="FFFFFF"/>
        </w:rPr>
        <w:t>S</w:t>
      </w:r>
      <w:r w:rsidR="00687D8D" w:rsidRPr="00012349">
        <w:rPr>
          <w:i/>
          <w:iCs/>
          <w:shd w:val="clear" w:color="auto" w:fill="FFFFFF"/>
        </w:rPr>
        <w:t>ee</w:t>
      </w:r>
      <w:r w:rsidRPr="00012349">
        <w:rPr>
          <w:i/>
          <w:iCs/>
          <w:shd w:val="clear" w:color="auto" w:fill="FFFFFF"/>
        </w:rPr>
        <w:t xml:space="preserve"> also</w:t>
      </w:r>
      <w:r w:rsidRPr="00012349">
        <w:rPr>
          <w:shd w:val="clear" w:color="auto" w:fill="FFFFFF"/>
        </w:rPr>
        <w:t xml:space="preserve"> Charlesworth &amp; Banaji, </w:t>
      </w:r>
      <w:r w:rsidR="00012349">
        <w:rPr>
          <w:rStyle w:val="Strong"/>
          <w:rFonts w:cs="Times New Roman"/>
          <w:b w:val="0"/>
          <w:bCs w:val="0"/>
          <w:i/>
          <w:iCs/>
          <w:shd w:val="clear" w:color="auto" w:fill="FFFFFF"/>
        </w:rPr>
        <w:t xml:space="preserve">supra </w:t>
      </w:r>
      <w:r w:rsidR="00012349">
        <w:rPr>
          <w:rStyle w:val="Strong"/>
          <w:rFonts w:cs="Times New Roman"/>
          <w:b w:val="0"/>
          <w:bCs w:val="0"/>
          <w:shd w:val="clear" w:color="auto" w:fill="FFFFFF"/>
        </w:rPr>
        <w:t xml:space="preserve">note </w:t>
      </w:r>
      <w:r w:rsidR="00012349">
        <w:rPr>
          <w:rStyle w:val="Strong"/>
          <w:rFonts w:cs="Times New Roman"/>
          <w:b w:val="0"/>
          <w:bCs w:val="0"/>
          <w:shd w:val="clear" w:color="auto" w:fill="FFFFFF"/>
        </w:rPr>
        <w:fldChar w:fldCharType="begin"/>
      </w:r>
      <w:r w:rsidR="00012349">
        <w:rPr>
          <w:rStyle w:val="Strong"/>
          <w:rFonts w:cs="Times New Roman"/>
          <w:b w:val="0"/>
          <w:bCs w:val="0"/>
          <w:shd w:val="clear" w:color="auto" w:fill="FFFFFF"/>
        </w:rPr>
        <w:instrText xml:space="preserve"> NOTEREF _Ref118402996 \h </w:instrText>
      </w:r>
      <w:r w:rsidR="00012349">
        <w:rPr>
          <w:rStyle w:val="Strong"/>
          <w:rFonts w:cs="Times New Roman"/>
          <w:b w:val="0"/>
          <w:bCs w:val="0"/>
          <w:shd w:val="clear" w:color="auto" w:fill="FFFFFF"/>
        </w:rPr>
      </w:r>
      <w:r w:rsidR="00012349">
        <w:rPr>
          <w:rStyle w:val="Strong"/>
          <w:rFonts w:cs="Times New Roman"/>
          <w:b w:val="0"/>
          <w:bCs w:val="0"/>
          <w:shd w:val="clear" w:color="auto" w:fill="FFFFFF"/>
        </w:rPr>
        <w:fldChar w:fldCharType="separate"/>
      </w:r>
      <w:r w:rsidR="00012349">
        <w:rPr>
          <w:rStyle w:val="Strong"/>
          <w:rFonts w:cs="Times New Roman"/>
          <w:b w:val="0"/>
          <w:bCs w:val="0"/>
          <w:shd w:val="clear" w:color="auto" w:fill="FFFFFF"/>
        </w:rPr>
        <w:t>27</w:t>
      </w:r>
      <w:r w:rsidR="00012349">
        <w:rPr>
          <w:rStyle w:val="Strong"/>
          <w:rFonts w:cs="Times New Roman"/>
          <w:b w:val="0"/>
          <w:bCs w:val="0"/>
          <w:shd w:val="clear" w:color="auto" w:fill="FFFFFF"/>
        </w:rPr>
        <w:fldChar w:fldCharType="end"/>
      </w:r>
      <w:r w:rsidRPr="00012349">
        <w:t>.</w:t>
      </w:r>
      <w:r w:rsidRPr="00012349">
        <w:rPr>
          <w:rFonts w:cs="Times New Roman"/>
          <w:i/>
          <w:iCs/>
          <w:shd w:val="clear" w:color="auto" w:fill="FFFFFF"/>
        </w:rPr>
        <w:t xml:space="preserve"> </w:t>
      </w:r>
    </w:p>
  </w:footnote>
  <w:footnote w:id="35">
    <w:p w14:paraId="042795B4" w14:textId="494A562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00CE206A">
        <w:rPr>
          <w:i/>
          <w:iCs/>
        </w:rPr>
        <w:t xml:space="preserve"> generally</w:t>
      </w:r>
      <w:r w:rsidRPr="00F91828">
        <w:t xml:space="preserve"> Donald A. Redelmeier &amp; Simon D. Baxter, </w:t>
      </w:r>
      <w:r w:rsidRPr="00F91828">
        <w:rPr>
          <w:i/>
          <w:iCs/>
        </w:rPr>
        <w:t>Rainy Weather and Medical School Admission Interviews</w:t>
      </w:r>
      <w:r w:rsidRPr="00F91828">
        <w:t xml:space="preserve">, 181 </w:t>
      </w:r>
      <w:r w:rsidRPr="00F91828">
        <w:rPr>
          <w:smallCaps/>
        </w:rPr>
        <w:t>C</w:t>
      </w:r>
      <w:r w:rsidR="003351D3" w:rsidRPr="00F91828">
        <w:rPr>
          <w:smallCaps/>
        </w:rPr>
        <w:t>anadian</w:t>
      </w:r>
      <w:r w:rsidR="00876F07" w:rsidRPr="00F91828">
        <w:rPr>
          <w:smallCaps/>
        </w:rPr>
        <w:t xml:space="preserve"> Med. Ass’n J.</w:t>
      </w:r>
      <w:r w:rsidR="00876F07" w:rsidRPr="00F91828">
        <w:t xml:space="preserve"> </w:t>
      </w:r>
      <w:r w:rsidRPr="00F91828">
        <w:t>933 (2009).</w:t>
      </w:r>
    </w:p>
  </w:footnote>
  <w:footnote w:id="36">
    <w:p w14:paraId="3A6372DA" w14:textId="370DF9DE"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One of the most astonishing of these studies is reported in Amos Tversky &amp; Daniel Kahneman, </w:t>
      </w:r>
      <w:r w:rsidRPr="00F91828">
        <w:rPr>
          <w:rFonts w:ascii="Times New Roman" w:hAnsi="Times New Roman" w:cs="Times New Roman"/>
          <w:i/>
          <w:iCs/>
          <w:sz w:val="20"/>
          <w:szCs w:val="20"/>
          <w:lang w:val="en-US"/>
        </w:rPr>
        <w:t xml:space="preserve">Judgment Under Uncertainty: Heuristics and Biases, </w:t>
      </w:r>
      <w:r w:rsidRPr="00F91828">
        <w:rPr>
          <w:rFonts w:ascii="Times New Roman" w:hAnsi="Times New Roman" w:cs="Times New Roman"/>
          <w:sz w:val="20"/>
          <w:szCs w:val="20"/>
          <w:lang w:val="en-US"/>
        </w:rPr>
        <w:t xml:space="preserve">in </w:t>
      </w:r>
      <w:r w:rsidRPr="00F91828">
        <w:rPr>
          <w:rFonts w:ascii="Times New Roman" w:hAnsi="Times New Roman" w:cs="Times New Roman"/>
          <w:smallCaps/>
          <w:sz w:val="20"/>
          <w:szCs w:val="20"/>
          <w:lang w:val="en-US"/>
        </w:rPr>
        <w:t>Judgment Under Uncertainty: Heuristics and Biases (Daniel Kahneman et al. eds.</w:t>
      </w:r>
      <w:r w:rsidRPr="00F91828">
        <w:rPr>
          <w:rFonts w:ascii="Times New Roman" w:hAnsi="Times New Roman" w:cs="Times New Roman"/>
          <w:sz w:val="20"/>
          <w:szCs w:val="20"/>
          <w:lang w:val="en-US"/>
        </w:rPr>
        <w:t xml:space="preserve"> 1982), in which participants were shown a spinning wheel, which was rigged to land on either “10” (Group A) or “65” (Group B).  Participants were then asked to estimate the number of African nations in the United Nations; the median estimate in Group A was 25, and in Group B it was 45.  </w:t>
      </w:r>
      <w:r w:rsidRPr="00F91828">
        <w:rPr>
          <w:rFonts w:ascii="Times New Roman" w:hAnsi="Times New Roman" w:cs="Times New Roman"/>
          <w:i/>
          <w:iCs/>
          <w:sz w:val="20"/>
          <w:szCs w:val="20"/>
          <w:lang w:val="en-US"/>
        </w:rPr>
        <w:t>See also</w:t>
      </w:r>
      <w:r w:rsidRPr="00F91828">
        <w:rPr>
          <w:rFonts w:ascii="Times New Roman" w:hAnsi="Times New Roman" w:cs="Times New Roman"/>
          <w:sz w:val="20"/>
          <w:szCs w:val="20"/>
          <w:lang w:val="en-US"/>
        </w:rPr>
        <w:t xml:space="preserve"> </w:t>
      </w:r>
      <w:r w:rsidRPr="00F91828">
        <w:rPr>
          <w:rFonts w:ascii="Times New Roman" w:hAnsi="Times New Roman" w:cs="Times New Roman"/>
          <w:smallCaps/>
          <w:sz w:val="20"/>
          <w:szCs w:val="20"/>
          <w:lang w:val="en-US"/>
        </w:rPr>
        <w:t>Dan Ariely, Predictably Irrational: The Hidden Forces That Shape Our Decisions</w:t>
      </w:r>
      <w:r w:rsidRPr="00F91828">
        <w:rPr>
          <w:rFonts w:ascii="Times New Roman" w:hAnsi="Times New Roman" w:cs="Times New Roman"/>
          <w:sz w:val="20"/>
          <w:szCs w:val="20"/>
          <w:lang w:val="en-US"/>
        </w:rPr>
        <w:t xml:space="preserve"> 28</w:t>
      </w:r>
      <w:r w:rsidR="0070492E">
        <w:rPr>
          <w:rFonts w:ascii="Times New Roman" w:hAnsi="Times New Roman" w:cs="Times New Roman"/>
          <w:sz w:val="20"/>
          <w:szCs w:val="20"/>
          <w:lang w:val="en-US"/>
        </w:rPr>
        <w:t>–</w:t>
      </w:r>
      <w:r w:rsidRPr="00F91828">
        <w:rPr>
          <w:rFonts w:ascii="Times New Roman" w:hAnsi="Times New Roman" w:cs="Times New Roman"/>
          <w:sz w:val="20"/>
          <w:szCs w:val="20"/>
          <w:lang w:val="en-US"/>
        </w:rPr>
        <w:t>30 (2010) (participants were asked to write down the last two digits of their Social Security numbers, which then impacted their estimates of the cost of various consumer items).</w:t>
      </w:r>
    </w:p>
  </w:footnote>
  <w:footnote w:id="37">
    <w:p w14:paraId="28DE9D6F" w14:textId="1EA0E33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F91828">
        <w:rPr>
          <w:i/>
          <w:iCs/>
        </w:rPr>
        <w:t>generally</w:t>
      </w:r>
      <w:r w:rsidRPr="00F91828">
        <w:t xml:space="preserve"> </w:t>
      </w:r>
      <w:r w:rsidRPr="00B1361F">
        <w:rPr>
          <w:smallCaps/>
        </w:rPr>
        <w:t>Isabel Wilkerson, Caste: The Origins of Our Discontent</w:t>
      </w:r>
      <w:r w:rsidRPr="00F91828">
        <w:t xml:space="preserve"> (2020).</w:t>
      </w:r>
    </w:p>
  </w:footnote>
  <w:footnote w:id="38">
    <w:p w14:paraId="570FCC17" w14:textId="570D2DDE"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B1361F">
        <w:rPr>
          <w:i/>
          <w:iCs/>
        </w:rPr>
        <w:t>See generally</w:t>
      </w:r>
      <w:r w:rsidRPr="00F91828">
        <w:t xml:space="preserve"> </w:t>
      </w:r>
      <w:r w:rsidRPr="00F91828">
        <w:rPr>
          <w:color w:val="000000"/>
          <w:spacing w:val="-5"/>
        </w:rPr>
        <w:t xml:space="preserve">John T. Jost, Mahzarin R. Banaji &amp; Brian A. Nosek, </w:t>
      </w:r>
      <w:r w:rsidRPr="00B1361F">
        <w:rPr>
          <w:i/>
          <w:iCs/>
        </w:rPr>
        <w:t>A Decade of System Justification Theory: Accumulated Evidence of Conscious and Unconscious Bolstering of the Status Quo</w:t>
      </w:r>
      <w:r w:rsidRPr="00F91828">
        <w:t xml:space="preserve">, 25 </w:t>
      </w:r>
      <w:r w:rsidR="00876F07" w:rsidRPr="00F91828">
        <w:rPr>
          <w:smallCaps/>
        </w:rPr>
        <w:t>P</w:t>
      </w:r>
      <w:r w:rsidR="00CC68BB">
        <w:rPr>
          <w:smallCaps/>
        </w:rPr>
        <w:t>ol</w:t>
      </w:r>
      <w:r w:rsidR="00876F07" w:rsidRPr="00F91828">
        <w:rPr>
          <w:smallCaps/>
        </w:rPr>
        <w:t xml:space="preserve">. </w:t>
      </w:r>
      <w:r w:rsidRPr="00F91828">
        <w:rPr>
          <w:smallCaps/>
        </w:rPr>
        <w:t>Psych.</w:t>
      </w:r>
      <w:r w:rsidRPr="00F91828">
        <w:t xml:space="preserve"> 881 (2004). </w:t>
      </w:r>
    </w:p>
  </w:footnote>
  <w:footnote w:id="39">
    <w:p w14:paraId="76E7BD2C" w14:textId="058B1F5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generally</w:t>
      </w:r>
      <w:r w:rsidRPr="00F91828">
        <w:t xml:space="preserve"> </w:t>
      </w:r>
      <w:r w:rsidRPr="00B1361F">
        <w:rPr>
          <w:smallCaps/>
        </w:rPr>
        <w:t>Douglas Stone, Sheila Heen &amp; Bruce Patton, Difficult Conversations: How to Discuss What Matters Most</w:t>
      </w:r>
      <w:r w:rsidRPr="006A1E01">
        <w:t xml:space="preserve"> 109-128</w:t>
      </w:r>
      <w:r w:rsidRPr="00F91828">
        <w:t xml:space="preserve"> (2010) (discussing identity threat).</w:t>
      </w:r>
    </w:p>
  </w:footnote>
  <w:footnote w:id="40">
    <w:p w14:paraId="68CFD0BC" w14:textId="16221DFE" w:rsidR="00DE03C9" w:rsidRPr="00F91828" w:rsidRDefault="00DE03C9" w:rsidP="00E515F6">
      <w:pPr>
        <w:spacing w:after="120"/>
        <w:ind w:firstLine="720"/>
        <w:rPr>
          <w:rFonts w:ascii="Times New Roman" w:hAnsi="Times New Roman" w:cs="Times New Roman"/>
          <w:sz w:val="20"/>
          <w:szCs w:val="20"/>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Indeed, in the United States, there has been a recent backlash in some states against teaching about racism in public schools. </w:t>
      </w:r>
      <w:r w:rsidRPr="00F91828">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Eesha Pendharkar, </w:t>
      </w:r>
      <w:r w:rsidRPr="00F91828">
        <w:rPr>
          <w:rFonts w:ascii="Times New Roman" w:hAnsi="Times New Roman" w:cs="Times New Roman"/>
          <w:i/>
          <w:iCs/>
          <w:sz w:val="20"/>
          <w:szCs w:val="20"/>
          <w:lang w:val="en-US"/>
        </w:rPr>
        <w:t>Four Things Schools Won’t Be Able to Do Under ‘Critical Race Theor</w:t>
      </w:r>
      <w:r w:rsidR="007926E7" w:rsidRPr="00F91828">
        <w:rPr>
          <w:rFonts w:ascii="Times New Roman" w:hAnsi="Times New Roman" w:cs="Times New Roman"/>
          <w:i/>
          <w:iCs/>
          <w:sz w:val="20"/>
          <w:szCs w:val="20"/>
          <w:lang w:val="en-US"/>
        </w:rPr>
        <w:t xml:space="preserve">y’ </w:t>
      </w:r>
      <w:r w:rsidRPr="00F91828">
        <w:rPr>
          <w:rFonts w:ascii="Times New Roman" w:hAnsi="Times New Roman" w:cs="Times New Roman"/>
          <w:i/>
          <w:iCs/>
          <w:sz w:val="20"/>
          <w:szCs w:val="20"/>
          <w:lang w:val="en-US"/>
        </w:rPr>
        <w:t>Laws</w:t>
      </w:r>
      <w:r w:rsidRPr="00F91828">
        <w:rPr>
          <w:rFonts w:ascii="Times New Roman" w:hAnsi="Times New Roman" w:cs="Times New Roman"/>
          <w:sz w:val="20"/>
          <w:szCs w:val="20"/>
          <w:lang w:val="en-US"/>
        </w:rPr>
        <w:t xml:space="preserve">, 40 </w:t>
      </w:r>
      <w:r w:rsidRPr="00F91828">
        <w:rPr>
          <w:rFonts w:ascii="Times New Roman" w:hAnsi="Times New Roman" w:cs="Times New Roman"/>
          <w:smallCaps/>
          <w:sz w:val="20"/>
          <w:szCs w:val="20"/>
          <w:lang w:val="en-US"/>
        </w:rPr>
        <w:t>Educ</w:t>
      </w:r>
      <w:r w:rsidR="00732ED0">
        <w:rPr>
          <w:rFonts w:ascii="Times New Roman" w:hAnsi="Times New Roman" w:cs="Times New Roman"/>
          <w:smallCaps/>
          <w:sz w:val="20"/>
          <w:szCs w:val="20"/>
          <w:lang w:val="en-US"/>
        </w:rPr>
        <w:t>.</w:t>
      </w:r>
      <w:r w:rsidRPr="00F91828">
        <w:rPr>
          <w:rFonts w:ascii="Times New Roman" w:hAnsi="Times New Roman" w:cs="Times New Roman"/>
          <w:smallCaps/>
          <w:sz w:val="20"/>
          <w:szCs w:val="20"/>
          <w:lang w:val="en-US"/>
        </w:rPr>
        <w:t xml:space="preserve"> Wk</w:t>
      </w:r>
      <w:r w:rsidR="00732ED0">
        <w:rPr>
          <w:rFonts w:ascii="Times New Roman" w:hAnsi="Times New Roman" w:cs="Times New Roman"/>
          <w:smallCaps/>
          <w:sz w:val="20"/>
          <w:szCs w:val="20"/>
          <w:lang w:val="en-US"/>
        </w:rPr>
        <w:t>.</w:t>
      </w:r>
      <w:r w:rsidRPr="00F91828">
        <w:rPr>
          <w:rFonts w:ascii="Times New Roman" w:hAnsi="Times New Roman" w:cs="Times New Roman"/>
          <w:sz w:val="20"/>
          <w:szCs w:val="20"/>
          <w:lang w:val="en-US"/>
        </w:rPr>
        <w:t xml:space="preserve"> 8 (2021).  On the other hand, some states have passed laws requiring such instruction.  </w:t>
      </w:r>
      <w:r w:rsidRPr="00F91828">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Sahar Akbarzai, </w:t>
      </w:r>
      <w:r w:rsidRPr="00F91828">
        <w:rPr>
          <w:rFonts w:ascii="Times New Roman" w:hAnsi="Times New Roman" w:cs="Times New Roman"/>
          <w:i/>
          <w:iCs/>
          <w:sz w:val="20"/>
          <w:szCs w:val="20"/>
          <w:lang w:val="en-US"/>
        </w:rPr>
        <w:t>New Jersey is the Latest State to Require Schools to Offer Courses on Diversity and Unconscious Bias</w:t>
      </w:r>
      <w:r w:rsidRPr="00F91828">
        <w:rPr>
          <w:rFonts w:ascii="Times New Roman" w:hAnsi="Times New Roman" w:cs="Times New Roman"/>
          <w:sz w:val="20"/>
          <w:szCs w:val="20"/>
          <w:lang w:val="en-US"/>
        </w:rPr>
        <w:t xml:space="preserve">, CNN (April 11, 2021).  And some professions require instruction about diversity, equity, and inclusion.  </w:t>
      </w:r>
      <w:r w:rsidRPr="00F91828">
        <w:rPr>
          <w:rFonts w:ascii="Times New Roman" w:hAnsi="Times New Roman" w:cs="Times New Roman"/>
          <w:i/>
          <w:iCs/>
          <w:sz w:val="20"/>
          <w:szCs w:val="20"/>
          <w:lang w:val="en-US"/>
        </w:rPr>
        <w:t xml:space="preserve">See, e.g., </w:t>
      </w:r>
      <w:r w:rsidRPr="00F91828">
        <w:rPr>
          <w:rFonts w:ascii="Times New Roman" w:hAnsi="Times New Roman" w:cs="Times New Roman"/>
          <w:smallCaps/>
          <w:sz w:val="20"/>
          <w:szCs w:val="20"/>
          <w:lang w:val="en-US"/>
        </w:rPr>
        <w:t>Educational Policy and Accreditation Standards for Baccalaureate and Master’s Social Work Programs, Accreditation Standard 2.0</w:t>
      </w:r>
      <w:r w:rsidRPr="00F91828">
        <w:rPr>
          <w:rFonts w:ascii="Times New Roman" w:hAnsi="Times New Roman" w:cs="Times New Roman"/>
          <w:sz w:val="20"/>
          <w:szCs w:val="20"/>
          <w:lang w:val="en-US"/>
        </w:rPr>
        <w:t xml:space="preserve"> (Council on Soc</w:t>
      </w:r>
      <w:r w:rsidR="00667E80">
        <w:rPr>
          <w:rFonts w:ascii="Times New Roman" w:hAnsi="Times New Roman" w:cs="Times New Roman"/>
          <w:sz w:val="20"/>
          <w:szCs w:val="20"/>
          <w:lang w:val="en-US"/>
        </w:rPr>
        <w:t>.</w:t>
      </w:r>
      <w:r w:rsidRPr="00F91828">
        <w:rPr>
          <w:rFonts w:ascii="Times New Roman" w:hAnsi="Times New Roman" w:cs="Times New Roman"/>
          <w:sz w:val="20"/>
          <w:szCs w:val="20"/>
          <w:lang w:val="en-US"/>
        </w:rPr>
        <w:t xml:space="preserve"> Work Educ</w:t>
      </w:r>
      <w:r w:rsidR="00667E80">
        <w:rPr>
          <w:rFonts w:ascii="Times New Roman" w:hAnsi="Times New Roman" w:cs="Times New Roman"/>
          <w:sz w:val="20"/>
          <w:szCs w:val="20"/>
          <w:lang w:val="en-US"/>
        </w:rPr>
        <w:t>.</w:t>
      </w:r>
      <w:r w:rsidRPr="00F91828">
        <w:rPr>
          <w:rFonts w:ascii="Times New Roman" w:hAnsi="Times New Roman" w:cs="Times New Roman"/>
          <w:sz w:val="20"/>
          <w:szCs w:val="20"/>
          <w:lang w:val="en-US"/>
        </w:rPr>
        <w:t>, 2022)</w:t>
      </w:r>
      <w:r w:rsidR="00A04794">
        <w:rPr>
          <w:rFonts w:ascii="Times New Roman" w:hAnsi="Times New Roman" w:cs="Times New Roman"/>
          <w:sz w:val="20"/>
          <w:szCs w:val="20"/>
          <w:lang w:val="en-US"/>
        </w:rPr>
        <w:t xml:space="preserve">, </w:t>
      </w:r>
      <w:r w:rsidRPr="00A04794">
        <w:rPr>
          <w:rFonts w:ascii="Times New Roman" w:hAnsi="Times New Roman" w:cs="Times New Roman"/>
          <w:sz w:val="20"/>
          <w:szCs w:val="20"/>
          <w:lang w:val="en-US"/>
        </w:rPr>
        <w:t>https://www.cswe.org/getmedia/94471c42-13b8-493b-9041-b30f48533d64/2022-EPAS.pdf</w:t>
      </w:r>
      <w:r w:rsidR="00A04794">
        <w:rPr>
          <w:rFonts w:ascii="Times New Roman" w:hAnsi="Times New Roman" w:cs="Times New Roman"/>
          <w:sz w:val="20"/>
          <w:szCs w:val="20"/>
          <w:lang w:val="en-US"/>
        </w:rPr>
        <w:t xml:space="preserve">, </w:t>
      </w:r>
      <w:r w:rsidR="00A04794">
        <w:rPr>
          <w:rFonts w:ascii="Times New Roman" w:hAnsi="Times New Roman" w:cs="Times New Roman"/>
          <w:i/>
          <w:iCs/>
          <w:sz w:val="20"/>
          <w:szCs w:val="20"/>
          <w:lang w:val="en-US"/>
        </w:rPr>
        <w:t>archived at</w:t>
      </w:r>
      <w:r w:rsidR="00A04794">
        <w:rPr>
          <w:rFonts w:ascii="Times New Roman" w:hAnsi="Times New Roman" w:cs="Times New Roman"/>
          <w:sz w:val="20"/>
          <w:szCs w:val="20"/>
          <w:lang w:val="en-US"/>
        </w:rPr>
        <w:t xml:space="preserve"> </w:t>
      </w:r>
      <w:r w:rsidR="00F172CC" w:rsidRPr="00F172CC">
        <w:rPr>
          <w:rFonts w:ascii="Times New Roman" w:hAnsi="Times New Roman" w:cs="Times New Roman"/>
          <w:sz w:val="20"/>
          <w:szCs w:val="20"/>
          <w:lang w:val="en-US"/>
        </w:rPr>
        <w:t>https://perma.cc/A9RT-7AQD</w:t>
      </w:r>
      <w:r w:rsidRPr="00F91828">
        <w:rPr>
          <w:rFonts w:ascii="Times New Roman" w:hAnsi="Times New Roman" w:cs="Times New Roman"/>
          <w:sz w:val="20"/>
          <w:szCs w:val="20"/>
          <w:lang w:val="en-US"/>
        </w:rPr>
        <w:t xml:space="preserve">.  Recently, the American Bar Association added to its Standards </w:t>
      </w:r>
      <w:r w:rsidR="005C34D1">
        <w:rPr>
          <w:rFonts w:ascii="Times New Roman" w:hAnsi="Times New Roman" w:cs="Times New Roman"/>
          <w:sz w:val="20"/>
          <w:szCs w:val="20"/>
          <w:lang w:val="en-US"/>
        </w:rPr>
        <w:t xml:space="preserve">for </w:t>
      </w:r>
      <w:r w:rsidRPr="00F91828">
        <w:rPr>
          <w:rFonts w:ascii="Times New Roman" w:hAnsi="Times New Roman" w:cs="Times New Roman"/>
          <w:sz w:val="20"/>
          <w:szCs w:val="20"/>
          <w:lang w:val="en-US"/>
        </w:rPr>
        <w:t xml:space="preserve">legal education a requirement that law students learn “about </w:t>
      </w:r>
      <w:r w:rsidRPr="00F91828">
        <w:rPr>
          <w:rFonts w:ascii="Times New Roman" w:hAnsi="Times New Roman" w:cs="Times New Roman"/>
          <w:color w:val="000000"/>
          <w:sz w:val="20"/>
          <w:szCs w:val="20"/>
          <w:shd w:val="clear" w:color="auto" w:fill="FFFFFF"/>
          <w:lang w:val="en-US"/>
        </w:rPr>
        <w:t xml:space="preserve">bias, cross-cultural competency and racism.”  </w:t>
      </w:r>
      <w:r w:rsidRPr="00F91828">
        <w:rPr>
          <w:rFonts w:ascii="Times New Roman" w:hAnsi="Times New Roman" w:cs="Times New Roman"/>
          <w:i/>
          <w:iCs/>
          <w:color w:val="000000"/>
          <w:sz w:val="20"/>
          <w:szCs w:val="20"/>
          <w:shd w:val="clear" w:color="auto" w:fill="FFFFFF"/>
          <w:lang w:val="en-US"/>
        </w:rPr>
        <w:t>See</w:t>
      </w:r>
      <w:r w:rsidRPr="00F91828">
        <w:rPr>
          <w:rFonts w:ascii="Times New Roman" w:hAnsi="Times New Roman" w:cs="Times New Roman"/>
          <w:sz w:val="20"/>
          <w:szCs w:val="20"/>
          <w:lang w:val="en-US"/>
        </w:rPr>
        <w:t xml:space="preserve"> </w:t>
      </w:r>
      <w:r w:rsidRPr="00F91828">
        <w:rPr>
          <w:rFonts w:ascii="Times New Roman" w:hAnsi="Times New Roman" w:cs="Times New Roman"/>
          <w:smallCaps/>
          <w:sz w:val="20"/>
          <w:szCs w:val="20"/>
          <w:lang w:val="en-US"/>
        </w:rPr>
        <w:t xml:space="preserve">ABA Standards and Rules of Procedure for Approval of Law Schools, Standard 303(c) </w:t>
      </w:r>
      <w:r w:rsidRPr="00F91828">
        <w:rPr>
          <w:rFonts w:ascii="Times New Roman" w:hAnsi="Times New Roman" w:cs="Times New Roman"/>
          <w:sz w:val="20"/>
          <w:szCs w:val="20"/>
          <w:lang w:val="en-US"/>
        </w:rPr>
        <w:t>(</w:t>
      </w:r>
      <w:r w:rsidRPr="00F91828">
        <w:rPr>
          <w:rFonts w:ascii="Times New Roman" w:hAnsi="Times New Roman" w:cs="Times New Roman"/>
          <w:smallCaps/>
          <w:sz w:val="20"/>
          <w:szCs w:val="20"/>
          <w:lang w:val="en-US"/>
        </w:rPr>
        <w:t xml:space="preserve">Am. </w:t>
      </w:r>
      <w:r w:rsidRPr="00F91828">
        <w:rPr>
          <w:rFonts w:ascii="Times New Roman" w:hAnsi="Times New Roman" w:cs="Times New Roman"/>
          <w:smallCaps/>
          <w:sz w:val="20"/>
          <w:szCs w:val="20"/>
        </w:rPr>
        <w:t>Bar</w:t>
      </w:r>
      <w:r w:rsidR="00461104" w:rsidRPr="00F91828">
        <w:rPr>
          <w:rFonts w:ascii="Times New Roman" w:hAnsi="Times New Roman" w:cs="Times New Roman"/>
          <w:smallCaps/>
          <w:sz w:val="20"/>
          <w:szCs w:val="20"/>
        </w:rPr>
        <w:t xml:space="preserve"> Ass</w:t>
      </w:r>
      <w:r w:rsidR="00461104" w:rsidRPr="00F91828">
        <w:rPr>
          <w:rFonts w:ascii="Times New Roman" w:hAnsi="Times New Roman" w:cs="Times New Roman"/>
          <w:i/>
          <w:iCs/>
          <w:sz w:val="20"/>
          <w:szCs w:val="20"/>
          <w:lang w:val="en-US"/>
        </w:rPr>
        <w:t>’</w:t>
      </w:r>
      <w:r w:rsidR="00461104" w:rsidRPr="00F91828">
        <w:rPr>
          <w:rFonts w:ascii="Times New Roman" w:hAnsi="Times New Roman" w:cs="Times New Roman"/>
          <w:smallCaps/>
          <w:sz w:val="20"/>
          <w:szCs w:val="20"/>
        </w:rPr>
        <w:t>n</w:t>
      </w:r>
      <w:r w:rsidRPr="00F91828">
        <w:rPr>
          <w:rFonts w:ascii="Times New Roman" w:hAnsi="Times New Roman" w:cs="Times New Roman"/>
          <w:sz w:val="20"/>
          <w:szCs w:val="20"/>
        </w:rPr>
        <w:t xml:space="preserve"> 2022).</w:t>
      </w:r>
      <w:r w:rsidRPr="00F91828">
        <w:t xml:space="preserve"> </w:t>
      </w:r>
    </w:p>
  </w:footnote>
  <w:footnote w:id="41">
    <w:p w14:paraId="4069E126" w14:textId="112495F1" w:rsidR="00DE03C9" w:rsidRPr="00F91828" w:rsidRDefault="00DE03C9" w:rsidP="00E515F6">
      <w:pPr>
        <w:pStyle w:val="FootnoteText"/>
        <w:spacing w:after="120"/>
      </w:pPr>
      <w:r w:rsidRPr="00F91828">
        <w:rPr>
          <w:rStyle w:val="FootnoteReference"/>
          <w:rFonts w:cs="Times New Roman"/>
        </w:rPr>
        <w:footnoteRef/>
      </w:r>
      <w:r w:rsidRPr="00F91828">
        <w:t xml:space="preserve"> This phrase was recently popularized, in the context of the Covid-19 pandemic, by Dr. Anthony Fauci, who posted the following statement on Twitter: “</w:t>
      </w:r>
      <w:r w:rsidRPr="00F91828">
        <w:rPr>
          <w:color w:val="0F1419"/>
          <w:shd w:val="clear" w:color="auto" w:fill="FFFFFF"/>
        </w:rPr>
        <w:t xml:space="preserve">People want to fire me or put me in jail for what I've done. Mainly, follow the science.”  </w:t>
      </w:r>
      <w:r w:rsidRPr="00F91828">
        <w:t xml:space="preserve">Carlie Porterfield, </w:t>
      </w:r>
      <w:r w:rsidRPr="00F91828">
        <w:rPr>
          <w:i/>
          <w:iCs/>
        </w:rPr>
        <w:t xml:space="preserve">Dr. Fauci </w:t>
      </w:r>
      <w:r w:rsidR="00F81B87" w:rsidRPr="00F91828">
        <w:rPr>
          <w:i/>
          <w:iCs/>
        </w:rPr>
        <w:t>on</w:t>
      </w:r>
      <w:r w:rsidRPr="00F91828">
        <w:rPr>
          <w:i/>
          <w:iCs/>
        </w:rPr>
        <w:t xml:space="preserve"> GOP Criticism: ‘Attacks </w:t>
      </w:r>
      <w:r w:rsidR="00F81B87" w:rsidRPr="00F91828">
        <w:rPr>
          <w:i/>
          <w:iCs/>
        </w:rPr>
        <w:t>on</w:t>
      </w:r>
      <w:r w:rsidRPr="00F91828">
        <w:rPr>
          <w:i/>
          <w:iCs/>
        </w:rPr>
        <w:t xml:space="preserve"> Me, Quite Frankly, Are Attacks on Science</w:t>
      </w:r>
      <w:r w:rsidR="006F0721">
        <w:rPr>
          <w:i/>
          <w:iCs/>
        </w:rPr>
        <w:t>,’</w:t>
      </w:r>
      <w:r w:rsidRPr="00F91828">
        <w:t xml:space="preserve"> </w:t>
      </w:r>
      <w:r w:rsidRPr="00F91828">
        <w:rPr>
          <w:smallCaps/>
        </w:rPr>
        <w:t>Forbes</w:t>
      </w:r>
      <w:r w:rsidRPr="00F91828">
        <w:t xml:space="preserve"> (June 9, 2021)</w:t>
      </w:r>
      <w:r w:rsidR="00A04794">
        <w:t xml:space="preserve">, </w:t>
      </w:r>
      <w:r w:rsidR="00A04794" w:rsidRPr="00A04794">
        <w:rPr>
          <w:rFonts w:cs="Times New Roman"/>
        </w:rPr>
        <w:t>https://www.forbes.com/sites/carlieporterfield/2021/06/09/fauci-on-gop-criticism-attacks-on-me-quite-frankly-are-attacks-on-science/?sh=4dd006e04542</w:t>
      </w:r>
      <w:r w:rsidR="00A04794">
        <w:rPr>
          <w:rFonts w:cs="Times New Roman"/>
        </w:rPr>
        <w:t xml:space="preserve">, </w:t>
      </w:r>
      <w:r w:rsidR="00A04794" w:rsidRPr="00A04794">
        <w:rPr>
          <w:rFonts w:cs="Times New Roman"/>
          <w:i/>
          <w:iCs/>
        </w:rPr>
        <w:t>archived at</w:t>
      </w:r>
      <w:r w:rsidR="00A04794">
        <w:rPr>
          <w:rFonts w:cs="Times New Roman"/>
        </w:rPr>
        <w:t xml:space="preserve"> </w:t>
      </w:r>
      <w:r w:rsidR="00F172CC" w:rsidRPr="00F172CC">
        <w:rPr>
          <w:rFonts w:cs="Times New Roman"/>
        </w:rPr>
        <w:t>https://perma.cc/522A-7UBD</w:t>
      </w:r>
      <w:r w:rsidRPr="00F91828">
        <w:t>.</w:t>
      </w:r>
      <w:r w:rsidRPr="00F91828">
        <w:rPr>
          <w:color w:val="0F1419"/>
          <w:shd w:val="clear" w:color="auto" w:fill="FFFFFF"/>
        </w:rPr>
        <w:t xml:space="preserve"> </w:t>
      </w:r>
    </w:p>
  </w:footnote>
  <w:footnote w:id="42">
    <w:p w14:paraId="71B6289E" w14:textId="56B6D97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872">
        <w:rPr>
          <w:i/>
          <w:iCs/>
        </w:rPr>
        <w:t>See</w:t>
      </w:r>
      <w:r w:rsidRPr="00F91828">
        <w:t xml:space="preserve"> </w:t>
      </w:r>
      <w:r w:rsidR="0070492E" w:rsidRPr="0070492E">
        <w:rPr>
          <w:i/>
          <w:iCs/>
        </w:rPr>
        <w:t>generally</w:t>
      </w:r>
      <w:r w:rsidR="0070492E">
        <w:t xml:space="preserve"> </w:t>
      </w:r>
      <w:r w:rsidRPr="00F91828">
        <w:t xml:space="preserve">Abhijit S. Nair, </w:t>
      </w:r>
      <w:r w:rsidRPr="00AD6872">
        <w:rPr>
          <w:i/>
          <w:iCs/>
        </w:rPr>
        <w:t>Publication Bias – Importance of Studies with Negative Results!</w:t>
      </w:r>
      <w:r w:rsidRPr="00F91828">
        <w:t xml:space="preserve">, 63 </w:t>
      </w:r>
      <w:r w:rsidRPr="00F91828">
        <w:rPr>
          <w:smallCaps/>
        </w:rPr>
        <w:t xml:space="preserve">Indian J. </w:t>
      </w:r>
      <w:r w:rsidR="008971A5" w:rsidRPr="00F91828">
        <w:rPr>
          <w:smallCaps/>
        </w:rPr>
        <w:t>Anesthe</w:t>
      </w:r>
      <w:r w:rsidR="008971A5">
        <w:rPr>
          <w:smallCaps/>
        </w:rPr>
        <w:t>siology</w:t>
      </w:r>
      <w:r w:rsidRPr="00F91828">
        <w:rPr>
          <w:smallCaps/>
        </w:rPr>
        <w:t>.</w:t>
      </w:r>
      <w:r w:rsidRPr="00F91828">
        <w:t xml:space="preserve"> 505 (2019</w:t>
      </w:r>
      <w:r w:rsidR="00A04794">
        <w:t>)</w:t>
      </w:r>
      <w:r w:rsidR="00EC3250">
        <w:t xml:space="preserve"> </w:t>
      </w:r>
      <w:r w:rsidR="003408C9" w:rsidRPr="00F91828">
        <w:t>(describing the reasons why researchers are more likely to publish findings that prove a research hypothesis than disprove it)</w:t>
      </w:r>
      <w:r w:rsidR="00C2420B" w:rsidRPr="00F91828">
        <w:t>.</w:t>
      </w:r>
    </w:p>
  </w:footnote>
  <w:footnote w:id="43">
    <w:p w14:paraId="71FAF25E" w14:textId="038B9182" w:rsidR="003408C9" w:rsidRPr="00F91828" w:rsidRDefault="003408C9" w:rsidP="00E515F6">
      <w:pPr>
        <w:pStyle w:val="FootnoteText"/>
        <w:spacing w:after="120"/>
      </w:pPr>
      <w:r w:rsidRPr="00F91828">
        <w:rPr>
          <w:rStyle w:val="FootnoteReference"/>
        </w:rPr>
        <w:footnoteRef/>
      </w:r>
      <w:r w:rsidRPr="00F91828">
        <w:t xml:space="preserve"> As individuals decide whether to try one or more of the bias reduction strategies described in this article, we believe it is reasonable for them to consider not only the durability of bias-reduction effects but also the robustness, or lack of robustness, of those effects. </w:t>
      </w:r>
    </w:p>
  </w:footnote>
  <w:footnote w:id="44">
    <w:p w14:paraId="2136240B" w14:textId="15A3348B" w:rsidR="00C2420B" w:rsidRPr="00F91828" w:rsidRDefault="00C2420B" w:rsidP="00E515F6">
      <w:pPr>
        <w:pStyle w:val="FootnoteText"/>
        <w:spacing w:after="120"/>
      </w:pPr>
      <w:r w:rsidRPr="00F91828">
        <w:rPr>
          <w:rStyle w:val="FootnoteReference"/>
        </w:rPr>
        <w:footnoteRef/>
      </w:r>
      <w:r w:rsidRPr="00F91828">
        <w:t xml:space="preserve"> </w:t>
      </w:r>
      <w:r w:rsidRPr="00F91828">
        <w:rPr>
          <w:i/>
          <w:iCs/>
        </w:rPr>
        <w:t>See</w:t>
      </w:r>
      <w:r w:rsidRPr="00F91828">
        <w:t xml:space="preserve"> </w:t>
      </w:r>
      <w:r w:rsidR="009C6B54">
        <w:t xml:space="preserve">Paul H. P. Hanel &amp; Katia C. Vione, </w:t>
      </w:r>
      <w:r w:rsidR="009C6B54">
        <w:rPr>
          <w:i/>
          <w:iCs/>
        </w:rPr>
        <w:t>Do Student Samples Provide an Accurate Estimate of the General Public</w:t>
      </w:r>
      <w:r w:rsidR="005C34D1">
        <w:rPr>
          <w:i/>
          <w:iCs/>
        </w:rPr>
        <w:t>?</w:t>
      </w:r>
      <w:r w:rsidR="009C6B54">
        <w:t xml:space="preserve"> </w:t>
      </w:r>
      <w:r w:rsidR="00114E47">
        <w:rPr>
          <w:smallCaps/>
        </w:rPr>
        <w:t>PLOS ONE</w:t>
      </w:r>
      <w:r w:rsidR="009C6B54">
        <w:rPr>
          <w:i/>
          <w:iCs/>
        </w:rPr>
        <w:t xml:space="preserve"> </w:t>
      </w:r>
      <w:r w:rsidR="009642D5">
        <w:t>(Dec. 16, 2016)</w:t>
      </w:r>
      <w:r w:rsidR="00093662">
        <w:t>,</w:t>
      </w:r>
      <w:r w:rsidR="009642D5">
        <w:t xml:space="preserve"> </w:t>
      </w:r>
      <w:r w:rsidR="00093662" w:rsidRPr="00093662">
        <w:t>https://www.ncbi.nlm.nih.gov/pmc/articles/PMC5176168/</w:t>
      </w:r>
      <w:r w:rsidR="00093662">
        <w:t xml:space="preserve">, </w:t>
      </w:r>
      <w:r w:rsidR="00093662">
        <w:rPr>
          <w:i/>
          <w:iCs/>
        </w:rPr>
        <w:t xml:space="preserve">archived at  </w:t>
      </w:r>
      <w:r w:rsidR="009642D5" w:rsidRPr="009642D5">
        <w:t>https://perma.cc/M9MP-MBQR</w:t>
      </w:r>
      <w:r w:rsidRPr="00F91828">
        <w:t>.</w:t>
      </w:r>
    </w:p>
  </w:footnote>
  <w:footnote w:id="45">
    <w:p w14:paraId="163100EB" w14:textId="11CD7CB9" w:rsidR="00071ABC" w:rsidRPr="0049170C" w:rsidRDefault="00071ABC" w:rsidP="00E515F6">
      <w:pPr>
        <w:pStyle w:val="FootnoteText"/>
        <w:spacing w:after="120"/>
      </w:pPr>
      <w:r w:rsidRPr="0022540E">
        <w:rPr>
          <w:rStyle w:val="FootnoteReference"/>
        </w:rPr>
        <w:footnoteRef/>
      </w:r>
      <w:r w:rsidRPr="0022540E">
        <w:t xml:space="preserve"> For an overview of the social psychology research regarding bias reduction, see Rachel Godsill et al., </w:t>
      </w:r>
      <w:r w:rsidRPr="0022540E">
        <w:rPr>
          <w:i/>
          <w:iCs/>
        </w:rPr>
        <w:t>The Science of Equality, Volume 1:</w:t>
      </w:r>
      <w:r w:rsidR="005C34D1">
        <w:rPr>
          <w:i/>
          <w:iCs/>
        </w:rPr>
        <w:t xml:space="preserve"> </w:t>
      </w:r>
      <w:r w:rsidRPr="0022540E">
        <w:rPr>
          <w:i/>
          <w:iCs/>
        </w:rPr>
        <w:t xml:space="preserve">Addressing Implicit Bias, Racial Anxiety, and Stereotype Threat in Education and Healthcare, </w:t>
      </w:r>
      <w:r w:rsidRPr="003E1B62">
        <w:rPr>
          <w:smallCaps/>
        </w:rPr>
        <w:t>Perception Inst</w:t>
      </w:r>
      <w:r w:rsidR="003E1B62" w:rsidRPr="003E1B62">
        <w:rPr>
          <w:smallCaps/>
        </w:rPr>
        <w:t>.</w:t>
      </w:r>
      <w:r w:rsidRPr="0022540E">
        <w:t xml:space="preserve"> (Nov</w:t>
      </w:r>
      <w:r w:rsidR="003E1B62">
        <w:t>.</w:t>
      </w:r>
      <w:r w:rsidRPr="0022540E">
        <w:t xml:space="preserve"> 2014), </w:t>
      </w:r>
      <w:r w:rsidR="0049170C" w:rsidRPr="0049170C">
        <w:t>http://perception.org/wp-content/uploads/2014/11/Science-of-Equality.pdf</w:t>
      </w:r>
      <w:r w:rsidR="00B12DB2" w:rsidRPr="0064367C">
        <w:t>.</w:t>
      </w:r>
      <w:r w:rsidR="0049170C">
        <w:t xml:space="preserve">, </w:t>
      </w:r>
      <w:r w:rsidR="0049170C">
        <w:rPr>
          <w:i/>
          <w:iCs/>
        </w:rPr>
        <w:t xml:space="preserve">archived at </w:t>
      </w:r>
      <w:r w:rsidR="0049170C" w:rsidRPr="0049170C">
        <w:t>https://perma.cc/JYZ8-CUXE.</w:t>
      </w:r>
    </w:p>
  </w:footnote>
  <w:footnote w:id="46">
    <w:p w14:paraId="44C24092" w14:textId="183D5FB9" w:rsidR="00DE03C9" w:rsidRPr="00F91828" w:rsidRDefault="00DE03C9" w:rsidP="00E515F6">
      <w:pPr>
        <w:pStyle w:val="FootnoteText"/>
        <w:spacing w:after="120"/>
        <w:rPr>
          <w:lang w:val="de-DE"/>
        </w:rPr>
      </w:pPr>
      <w:r w:rsidRPr="00F91828">
        <w:rPr>
          <w:rStyle w:val="FootnoteReference"/>
          <w:rFonts w:cs="Times New Roman"/>
        </w:rPr>
        <w:footnoteRef/>
      </w:r>
      <w:r w:rsidRPr="00F91828">
        <w:t xml:space="preserve"> </w:t>
      </w:r>
      <w:r w:rsidRPr="00AD66BE">
        <w:rPr>
          <w:i/>
          <w:iCs/>
        </w:rPr>
        <w:t>See</w:t>
      </w:r>
      <w:r w:rsidRPr="00EA3938">
        <w:t xml:space="preserve"> </w:t>
      </w:r>
      <w:r w:rsidRPr="00F91828">
        <w:t xml:space="preserve">Laurie Rudman et al., </w:t>
      </w:r>
      <w:r w:rsidRPr="00AD66BE">
        <w:rPr>
          <w:i/>
          <w:iCs/>
        </w:rPr>
        <w:t>“</w:t>
      </w:r>
      <w:r w:rsidR="00805B54" w:rsidRPr="00AD66BE">
        <w:rPr>
          <w:i/>
          <w:iCs/>
        </w:rPr>
        <w:t>Unlearnin</w:t>
      </w:r>
      <w:r w:rsidR="007926E7" w:rsidRPr="00AD66BE">
        <w:rPr>
          <w:i/>
          <w:iCs/>
        </w:rPr>
        <w:t>g”</w:t>
      </w:r>
      <w:r w:rsidR="00805B54" w:rsidRPr="00AD66BE">
        <w:rPr>
          <w:i/>
          <w:iCs/>
        </w:rPr>
        <w:t xml:space="preserve"> Automatic</w:t>
      </w:r>
      <w:r w:rsidRPr="00AD66BE">
        <w:rPr>
          <w:i/>
          <w:iCs/>
        </w:rPr>
        <w:t xml:space="preserve"> Biases: The Malleability of Implicit Prejudice and Stereotypes</w:t>
      </w:r>
      <w:r w:rsidRPr="00F91828">
        <w:t xml:space="preserve">, 81 </w:t>
      </w:r>
      <w:r w:rsidRPr="00F91828">
        <w:rPr>
          <w:smallCaps/>
        </w:rPr>
        <w:t xml:space="preserve">J. Personality &amp; Soc. </w:t>
      </w:r>
      <w:r w:rsidRPr="00F91828">
        <w:rPr>
          <w:smallCaps/>
          <w:lang w:val="de-DE"/>
        </w:rPr>
        <w:t>Psych.</w:t>
      </w:r>
      <w:r w:rsidRPr="006A1E01">
        <w:rPr>
          <w:smallCaps/>
          <w:lang w:val="de-DE"/>
        </w:rPr>
        <w:t xml:space="preserve"> </w:t>
      </w:r>
      <w:r w:rsidRPr="00F91828">
        <w:rPr>
          <w:lang w:val="de-DE"/>
        </w:rPr>
        <w:t>856</w:t>
      </w:r>
      <w:r w:rsidR="006E3005">
        <w:rPr>
          <w:lang w:val="de-DE"/>
        </w:rPr>
        <w:t>, 856</w:t>
      </w:r>
      <w:r w:rsidRPr="00F91828">
        <w:rPr>
          <w:lang w:val="de-DE"/>
        </w:rPr>
        <w:t xml:space="preserve"> (2001).</w:t>
      </w:r>
      <w:r w:rsidRPr="00F91828">
        <w:rPr>
          <w:color w:val="111111"/>
          <w:shd w:val="clear" w:color="auto" w:fill="FFFFFF"/>
          <w:lang w:val="de-DE"/>
        </w:rPr>
        <w:t xml:space="preserve"> </w:t>
      </w:r>
    </w:p>
  </w:footnote>
  <w:footnote w:id="47">
    <w:p w14:paraId="089C8278" w14:textId="6441F3C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865.</w:t>
      </w:r>
    </w:p>
  </w:footnote>
  <w:footnote w:id="48">
    <w:p w14:paraId="4753EEC7" w14:textId="2EEE92FC" w:rsidR="00C2420B" w:rsidRPr="00F91828" w:rsidRDefault="00C2420B" w:rsidP="00E515F6">
      <w:pPr>
        <w:pStyle w:val="FootnoteText"/>
        <w:spacing w:after="120"/>
      </w:pPr>
      <w:r w:rsidRPr="00F91828">
        <w:rPr>
          <w:rStyle w:val="FootnoteReference"/>
        </w:rPr>
        <w:footnoteRef/>
      </w:r>
      <w:r w:rsidRPr="00F91828">
        <w:t xml:space="preserve"> </w:t>
      </w:r>
      <w:r w:rsidRPr="00AD66BE">
        <w:rPr>
          <w:i/>
          <w:iCs/>
        </w:rPr>
        <w:t xml:space="preserve">See </w:t>
      </w:r>
      <w:bookmarkStart w:id="10" w:name="_Hlk117954601"/>
      <w:r w:rsidR="00AD0B4E" w:rsidRPr="00AD66BE">
        <w:rPr>
          <w:i/>
          <w:iCs/>
        </w:rPr>
        <w:t>generally</w:t>
      </w:r>
      <w:r w:rsidR="00AD0B4E">
        <w:t xml:space="preserve"> </w:t>
      </w:r>
      <w:r w:rsidRPr="00F91828">
        <w:t xml:space="preserve">Molly Carnes et al., </w:t>
      </w:r>
      <w:r w:rsidRPr="00AD66BE">
        <w:rPr>
          <w:i/>
          <w:iCs/>
        </w:rPr>
        <w:t>The Effect of an Intervention to Break the Gender Bias Habit for Faculty at One Institution: A Cluster of Randomized, Controlled Trial</w:t>
      </w:r>
      <w:r w:rsidRPr="00F91828">
        <w:t xml:space="preserve">, 90 </w:t>
      </w:r>
      <w:r w:rsidRPr="00F91828">
        <w:rPr>
          <w:smallCaps/>
        </w:rPr>
        <w:t>J. Ass’n Am. Med. Colls</w:t>
      </w:r>
      <w:r w:rsidRPr="006A1E01">
        <w:rPr>
          <w:smallCaps/>
        </w:rPr>
        <w:t xml:space="preserve"> </w:t>
      </w:r>
      <w:r w:rsidRPr="00F91828">
        <w:t>221 (2015).</w:t>
      </w:r>
    </w:p>
    <w:bookmarkEnd w:id="10"/>
  </w:footnote>
  <w:footnote w:id="49">
    <w:p w14:paraId="712D836F" w14:textId="481C0AC3" w:rsidR="00C52B3B" w:rsidRPr="00F91828" w:rsidRDefault="00C52B3B"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226.</w:t>
      </w:r>
    </w:p>
  </w:footnote>
  <w:footnote w:id="50">
    <w:p w14:paraId="70CE8A0C" w14:textId="0B64070D" w:rsidR="00C52B3B" w:rsidRPr="00F91828" w:rsidRDefault="00C52B3B"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222.</w:t>
      </w:r>
    </w:p>
  </w:footnote>
  <w:footnote w:id="51">
    <w:p w14:paraId="38D2E83F" w14:textId="6E04A7B4" w:rsidR="00C52B3B" w:rsidRPr="00F91828" w:rsidRDefault="00C52B3B"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226.</w:t>
      </w:r>
    </w:p>
  </w:footnote>
  <w:footnote w:id="52">
    <w:p w14:paraId="39087D4D" w14:textId="21A9AAC5" w:rsidR="00615B16" w:rsidRPr="00F91828" w:rsidRDefault="00615B16"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227.</w:t>
      </w:r>
    </w:p>
  </w:footnote>
  <w:footnote w:id="53">
    <w:p w14:paraId="7AAD8F21" w14:textId="27785B18" w:rsidR="00DE03C9" w:rsidRPr="00F91828" w:rsidRDefault="00DE03C9" w:rsidP="00E515F6">
      <w:pPr>
        <w:pStyle w:val="FootnoteText"/>
        <w:spacing w:after="120"/>
      </w:pPr>
      <w:r w:rsidRPr="00F91828">
        <w:rPr>
          <w:rStyle w:val="FootnoteReference"/>
          <w:rFonts w:cs="Times New Roman"/>
        </w:rPr>
        <w:footnoteRef/>
      </w:r>
      <w:r w:rsidRPr="00F91828">
        <w:t xml:space="preserve"> The jury instruction states: “Do not decide the case based on ‘implicit biases.’ As we discussed in jury selection, everyone, including me, has feelings, assumptions, perceptions, fears, and stereotypes, that is, ‘implicit biases,’ that we may not be aware of. These hidden thoughts can impact what we see and hear, how we remember what we see and hear, and how we make important decisions. Because you are making very important decisions in this case, I strongly encourage you to evaluate the evidence carefully and to resist jumping to conclusions based on personal likes or dislikes, generalizations, gut feelings, prejudices, sympathies, stereotypes, or biases. The law demands that you return a just verdict, based solely on the evidence, your individual evaluation of that evidence, your reason and common sense, and these instructions. Our system of justice is counting on you to render a fair decision based on the evidence, not on biases.”  Jury Instructions from Judge Mark Bennett (N.D. Iowa</w:t>
      </w:r>
      <w:r w:rsidR="00104545">
        <w:t>)</w:t>
      </w:r>
      <w:r w:rsidRPr="00F91828">
        <w:t>, Instru</w:t>
      </w:r>
      <w:r w:rsidRPr="00110FEE">
        <w:t>ction No. 16</w:t>
      </w:r>
      <w:r w:rsidR="00240B75">
        <w:t xml:space="preserve">, </w:t>
      </w:r>
      <w:r w:rsidR="00110FEE" w:rsidRPr="00110FEE">
        <w:rPr>
          <w:rFonts w:cs="Times New Roman"/>
        </w:rPr>
        <w:t>https://northerndistrictpracticeprogram.org/wp-content/uploads/2017/09/Bennett-Conduct-of-Jury-Instructions.pdf</w:t>
      </w:r>
      <w:r w:rsidR="00110FEE" w:rsidRPr="00110FEE">
        <w:rPr>
          <w:rStyle w:val="Hyperlink"/>
          <w:rFonts w:cs="Times New Roman"/>
          <w:color w:val="auto"/>
          <w:u w:val="none"/>
        </w:rPr>
        <w:t xml:space="preserve">, </w:t>
      </w:r>
      <w:r w:rsidR="00110FEE" w:rsidRPr="00110FEE">
        <w:rPr>
          <w:rStyle w:val="Hyperlink"/>
          <w:rFonts w:cs="Times New Roman"/>
          <w:i/>
          <w:iCs/>
          <w:color w:val="auto"/>
          <w:u w:val="none"/>
        </w:rPr>
        <w:t>archived at</w:t>
      </w:r>
      <w:r w:rsidR="00CB4F24">
        <w:rPr>
          <w:rStyle w:val="Hyperlink"/>
          <w:rFonts w:cs="Times New Roman"/>
          <w:i/>
          <w:iCs/>
          <w:color w:val="auto"/>
          <w:u w:val="none"/>
        </w:rPr>
        <w:t xml:space="preserve"> </w:t>
      </w:r>
      <w:r w:rsidR="00CB4F24" w:rsidRPr="00CB4F24">
        <w:rPr>
          <w:rStyle w:val="Hyperlink"/>
          <w:rFonts w:cs="Times New Roman"/>
          <w:color w:val="auto"/>
          <w:u w:val="none"/>
        </w:rPr>
        <w:t>https://perma.cc/9SWR-57PR.</w:t>
      </w:r>
    </w:p>
  </w:footnote>
  <w:footnote w:id="54">
    <w:p w14:paraId="1819F7D2" w14:textId="7AAE0E10" w:rsidR="00DE03C9" w:rsidRPr="00F91828" w:rsidRDefault="00DE03C9" w:rsidP="00E515F6">
      <w:pPr>
        <w:tabs>
          <w:tab w:val="left" w:pos="720"/>
        </w:tabs>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w:t>
      </w:r>
      <w:r w:rsidR="00DC35B0" w:rsidRPr="0064367C">
        <w:rPr>
          <w:rFonts w:ascii="Times New Roman" w:hAnsi="Times New Roman" w:cs="Times New Roman"/>
          <w:i/>
          <w:iCs/>
          <w:sz w:val="20"/>
          <w:szCs w:val="20"/>
          <w:lang w:val="en-US"/>
        </w:rPr>
        <w:t>generally</w:t>
      </w:r>
      <w:r w:rsidRPr="00F91828">
        <w:rPr>
          <w:rFonts w:ascii="Times New Roman" w:hAnsi="Times New Roman" w:cs="Times New Roman"/>
          <w:sz w:val="20"/>
          <w:szCs w:val="20"/>
          <w:lang w:val="en-US"/>
        </w:rPr>
        <w:t xml:space="preserve"> </w:t>
      </w:r>
      <w:r w:rsidRPr="00F91828">
        <w:rPr>
          <w:rFonts w:ascii="Times New Roman" w:hAnsi="Times New Roman" w:cs="Times New Roman"/>
          <w:smallCaps/>
          <w:sz w:val="20"/>
          <w:szCs w:val="20"/>
          <w:lang w:val="en-US"/>
        </w:rPr>
        <w:t>Cynthia Lee</w:t>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Awareness as a First Step Toward Overcoming Implicit Bias</w:t>
      </w:r>
      <w:r w:rsidRPr="00F91828">
        <w:rPr>
          <w:rFonts w:ascii="Times New Roman" w:hAnsi="Times New Roman" w:cs="Times New Roman"/>
          <w:sz w:val="20"/>
          <w:szCs w:val="20"/>
          <w:lang w:val="en-US"/>
        </w:rPr>
        <w:t xml:space="preserve">, in </w:t>
      </w:r>
      <w:r w:rsidRPr="00F91828">
        <w:rPr>
          <w:rFonts w:ascii="Times New Roman" w:hAnsi="Times New Roman" w:cs="Times New Roman"/>
          <w:smallCaps/>
          <w:sz w:val="20"/>
          <w:szCs w:val="20"/>
          <w:lang w:val="en-US"/>
        </w:rPr>
        <w:t>Enhancing Justice: Reducing Bias</w:t>
      </w:r>
      <w:r w:rsidR="00705D4E">
        <w:rPr>
          <w:rFonts w:ascii="Times New Roman" w:hAnsi="Times New Roman" w:cs="Times New Roman"/>
          <w:smallCaps/>
          <w:sz w:val="20"/>
          <w:szCs w:val="20"/>
          <w:lang w:val="en-US"/>
        </w:rPr>
        <w:t xml:space="preserve">. </w:t>
      </w:r>
      <w:r w:rsidRPr="00F91828">
        <w:rPr>
          <w:rFonts w:ascii="Times New Roman" w:hAnsi="Times New Roman" w:cs="Times New Roman"/>
          <w:smallCaps/>
          <w:sz w:val="20"/>
          <w:szCs w:val="20"/>
          <w:lang w:val="en-US"/>
        </w:rPr>
        <w:t>289 (</w:t>
      </w:r>
      <w:r w:rsidRPr="00110FEE">
        <w:rPr>
          <w:rFonts w:ascii="Times New Roman" w:hAnsi="Times New Roman" w:cs="Times New Roman"/>
          <w:sz w:val="20"/>
          <w:szCs w:val="20"/>
          <w:lang w:val="en-US"/>
        </w:rPr>
        <w:t>Sarah Redfield et al., Eds.</w:t>
      </w:r>
      <w:r w:rsidRPr="00F91828">
        <w:rPr>
          <w:rFonts w:ascii="Times New Roman" w:hAnsi="Times New Roman" w:cs="Times New Roman"/>
          <w:sz w:val="20"/>
          <w:szCs w:val="20"/>
          <w:lang w:val="en-US"/>
        </w:rPr>
        <w:t xml:space="preserve"> 2017).</w:t>
      </w:r>
    </w:p>
  </w:footnote>
  <w:footnote w:id="55">
    <w:p w14:paraId="1807EE66" w14:textId="3EB7E6A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w:t>
      </w:r>
      <w:r w:rsidR="00AD0B4E" w:rsidRPr="00AD66BE">
        <w:rPr>
          <w:i/>
          <w:iCs/>
        </w:rPr>
        <w:t xml:space="preserve"> generally</w:t>
      </w:r>
      <w:r w:rsidRPr="00F91828">
        <w:t xml:space="preserve"> Faye Crosby et al., </w:t>
      </w:r>
      <w:r w:rsidRPr="00AD66BE">
        <w:rPr>
          <w:i/>
          <w:iCs/>
        </w:rPr>
        <w:t>Cognitive Biases in the Perception of Discrimination: The Importance of Format</w:t>
      </w:r>
      <w:r w:rsidRPr="00F91828">
        <w:t xml:space="preserve">, 14 </w:t>
      </w:r>
      <w:r w:rsidRPr="00F91828">
        <w:rPr>
          <w:smallCaps/>
        </w:rPr>
        <w:t>Sex Roles</w:t>
      </w:r>
      <w:r w:rsidRPr="00F91828">
        <w:t xml:space="preserve"> 637 (1986).</w:t>
      </w:r>
    </w:p>
  </w:footnote>
  <w:footnote w:id="56">
    <w:p w14:paraId="0A26B465" w14:textId="59EA782A" w:rsidR="00DE03C9" w:rsidRPr="00F91828" w:rsidRDefault="00DE03C9" w:rsidP="00E515F6">
      <w:pPr>
        <w:pStyle w:val="FootnoteText"/>
        <w:spacing w:after="120"/>
      </w:pPr>
      <w:r w:rsidRPr="00F91828">
        <w:rPr>
          <w:rStyle w:val="FootnoteReference"/>
          <w:rFonts w:cs="Times New Roman"/>
        </w:rPr>
        <w:footnoteRef/>
      </w:r>
      <w:r w:rsidRPr="00F91828">
        <w:t xml:space="preserve"> The researchers, a majority of whom were women, decided to use male subjects because “we had encountered a ceiling effect in a pretest with female subjects, whereby they tended to give high ratings of discrimination (6 or 7 on a 7-point scale) to all departments.”  In other words, there was a wider variation in the perception of discrimination among the male participants.</w:t>
      </w:r>
      <w:r w:rsidR="00B85CFB">
        <w:t xml:space="preserve"> </w:t>
      </w:r>
      <w:r w:rsidRPr="00F91828">
        <w:t xml:space="preserve"> </w:t>
      </w:r>
      <w:r w:rsidRPr="00F91828">
        <w:rPr>
          <w:i/>
          <w:iCs/>
        </w:rPr>
        <w:t>Id.</w:t>
      </w:r>
      <w:r w:rsidRPr="00F91828">
        <w:t xml:space="preserve"> at 639.</w:t>
      </w:r>
    </w:p>
  </w:footnote>
  <w:footnote w:id="57">
    <w:p w14:paraId="43D724F5" w14:textId="52AC1C0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645.</w:t>
      </w:r>
    </w:p>
  </w:footnote>
  <w:footnote w:id="58">
    <w:p w14:paraId="4B9ABDE9" w14:textId="74DD55F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w:t>
      </w:r>
      <w:r w:rsidR="006A54AD" w:rsidRPr="0064367C">
        <w:t xml:space="preserve"> </w:t>
      </w:r>
      <w:r w:rsidRPr="00F91828">
        <w:t>Joyce Ehrlinger et al</w:t>
      </w:r>
      <w:r w:rsidRPr="00AD6872">
        <w:t xml:space="preserve">., </w:t>
      </w:r>
      <w:r w:rsidRPr="00AD66BE">
        <w:rPr>
          <w:i/>
          <w:iCs/>
        </w:rPr>
        <w:t>Peering into the Bias Blind Spot: People’s Assessments of Bias in Themselves and Others</w:t>
      </w:r>
      <w:r w:rsidRPr="00F91828">
        <w:t xml:space="preserve">, 31 </w:t>
      </w:r>
      <w:r w:rsidR="001C0EB2" w:rsidRPr="00F91828">
        <w:rPr>
          <w:rFonts w:cs="Times New Roman"/>
          <w:smallCaps/>
        </w:rPr>
        <w:t>Personality</w:t>
      </w:r>
      <w:r w:rsidR="009142BC" w:rsidRPr="00F91828">
        <w:rPr>
          <w:smallCaps/>
        </w:rPr>
        <w:t xml:space="preserve"> &amp;</w:t>
      </w:r>
      <w:r w:rsidRPr="00F91828">
        <w:rPr>
          <w:smallCaps/>
        </w:rPr>
        <w:t xml:space="preserve"> Soc. Psych. Bull.</w:t>
      </w:r>
      <w:r w:rsidRPr="00F91828">
        <w:t xml:space="preserve"> 680</w:t>
      </w:r>
      <w:r w:rsidR="00A674AA">
        <w:t>, 680</w:t>
      </w:r>
      <w:r w:rsidRPr="00F91828">
        <w:t xml:space="preserve"> (2005); </w:t>
      </w:r>
      <w:r w:rsidR="006A54AD" w:rsidRPr="00AD66BE">
        <w:rPr>
          <w:i/>
          <w:iCs/>
        </w:rPr>
        <w:t xml:space="preserve">see </w:t>
      </w:r>
      <w:r w:rsidR="00A674AA" w:rsidRPr="00AD66BE">
        <w:rPr>
          <w:i/>
          <w:iCs/>
        </w:rPr>
        <w:t>generally</w:t>
      </w:r>
      <w:r w:rsidR="006A54AD" w:rsidRPr="00F91828">
        <w:t xml:space="preserve"> </w:t>
      </w:r>
      <w:r w:rsidRPr="00F91828">
        <w:t xml:space="preserve">Emily Pronin, </w:t>
      </w:r>
      <w:r w:rsidRPr="00AD66BE">
        <w:rPr>
          <w:i/>
          <w:iCs/>
        </w:rPr>
        <w:t>Perception and Misperception of Bias in Human Judgment</w:t>
      </w:r>
      <w:r w:rsidRPr="00F91828">
        <w:t xml:space="preserve">, 11 </w:t>
      </w:r>
      <w:r w:rsidRPr="00F91828">
        <w:rPr>
          <w:smallCaps/>
        </w:rPr>
        <w:t>Trends Cognitive Sci</w:t>
      </w:r>
      <w:r w:rsidR="009142BC" w:rsidRPr="00F91828">
        <w:rPr>
          <w:smallCaps/>
        </w:rPr>
        <w:t>.</w:t>
      </w:r>
      <w:r w:rsidRPr="00F91828">
        <w:t xml:space="preserve"> 37 (2007)</w:t>
      </w:r>
      <w:r w:rsidR="006A54AD" w:rsidRPr="00F91828">
        <w:t xml:space="preserve"> (summarizing research showing that people tend to recognize other people’s bias but deny their own)</w:t>
      </w:r>
      <w:r w:rsidRPr="00F91828">
        <w:t>.</w:t>
      </w:r>
    </w:p>
  </w:footnote>
  <w:footnote w:id="59">
    <w:p w14:paraId="32173A39" w14:textId="14AFD748" w:rsidR="00DE03C9" w:rsidRPr="00F91828" w:rsidRDefault="00DE03C9" w:rsidP="00E515F6">
      <w:pPr>
        <w:pStyle w:val="FootnoteText"/>
        <w:spacing w:after="120"/>
      </w:pPr>
      <w:r w:rsidRPr="00F91828">
        <w:rPr>
          <w:rStyle w:val="FootnoteReference"/>
          <w:rFonts w:cs="Times New Roman"/>
        </w:rPr>
        <w:footnoteRef/>
      </w:r>
      <w:r w:rsidRPr="00F91828">
        <w:t xml:space="preserve"> Brandon D. Stewart &amp; B. Keith Payne, </w:t>
      </w:r>
      <w:r w:rsidRPr="00AD66BE">
        <w:rPr>
          <w:i/>
          <w:iCs/>
        </w:rPr>
        <w:t>Bringing Automatic Stereotyping Under Control: Implementation Intentions as Efficient Means of Thought Control</w:t>
      </w:r>
      <w:r w:rsidRPr="00F91828">
        <w:t xml:space="preserve">, 34 </w:t>
      </w:r>
      <w:r w:rsidR="001C0EB2" w:rsidRPr="00F91828">
        <w:rPr>
          <w:rFonts w:cs="Times New Roman"/>
          <w:smallCaps/>
        </w:rPr>
        <w:t>Personality</w:t>
      </w:r>
      <w:r w:rsidR="009142BC" w:rsidRPr="00F91828">
        <w:rPr>
          <w:smallCaps/>
        </w:rPr>
        <w:t xml:space="preserve"> &amp;</w:t>
      </w:r>
      <w:r w:rsidRPr="00F91828">
        <w:rPr>
          <w:smallCaps/>
        </w:rPr>
        <w:t xml:space="preserve"> Soc. Psych. Bull.</w:t>
      </w:r>
      <w:r w:rsidRPr="00F91828">
        <w:t xml:space="preserve"> 1332</w:t>
      </w:r>
      <w:r w:rsidR="00CC1BE8">
        <w:t>, 1332</w:t>
      </w:r>
      <w:r w:rsidRPr="00F91828">
        <w:t xml:space="preserve"> (2008).</w:t>
      </w:r>
    </w:p>
  </w:footnote>
  <w:footnote w:id="60">
    <w:p w14:paraId="0D3B8A34" w14:textId="504C31D6"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6A54AD" w:rsidRPr="00AD66BE">
        <w:rPr>
          <w:i/>
          <w:iCs/>
        </w:rPr>
        <w:t>See</w:t>
      </w:r>
      <w:r w:rsidR="006A54AD" w:rsidRPr="00F91828">
        <w:t xml:space="preserve"> </w:t>
      </w:r>
      <w:r w:rsidRPr="00F91828">
        <w:t xml:space="preserve">Jack Glaser &amp; Eric D. Knowles, </w:t>
      </w:r>
      <w:r w:rsidRPr="00AD66BE">
        <w:rPr>
          <w:i/>
          <w:iCs/>
        </w:rPr>
        <w:t>Implicit Motivation to Control Prejudice</w:t>
      </w:r>
      <w:r w:rsidRPr="00F91828">
        <w:t xml:space="preserve">, 44 </w:t>
      </w:r>
      <w:r w:rsidRPr="00F91828">
        <w:rPr>
          <w:smallCaps/>
        </w:rPr>
        <w:t>J. Experimental Soc. Psych.</w:t>
      </w:r>
      <w:r w:rsidRPr="00F91828">
        <w:t xml:space="preserve"> 164</w:t>
      </w:r>
      <w:r w:rsidR="00C57CA8">
        <w:t xml:space="preserve">, </w:t>
      </w:r>
      <w:r w:rsidR="00BD4E4D">
        <w:t>171</w:t>
      </w:r>
      <w:r w:rsidRPr="00F91828">
        <w:t xml:space="preserve"> (2008); David M. Amodio et al., </w:t>
      </w:r>
      <w:r w:rsidRPr="00AD66BE">
        <w:rPr>
          <w:i/>
          <w:iCs/>
        </w:rPr>
        <w:t>Individual Differences in the Regulation of Intergroup Bias: The Role of Conflicting Monitoring and Neural Signals for Control</w:t>
      </w:r>
      <w:r w:rsidRPr="00F91828">
        <w:t xml:space="preserve">, 94 </w:t>
      </w:r>
      <w:r w:rsidRPr="00F91828">
        <w:rPr>
          <w:smallCaps/>
        </w:rPr>
        <w:t>J. Personality &amp; Soc. Psych.</w:t>
      </w:r>
      <w:r w:rsidRPr="00F91828">
        <w:t xml:space="preserve"> 60</w:t>
      </w:r>
      <w:r w:rsidR="005646D0">
        <w:t>, 71</w:t>
      </w:r>
      <w:r w:rsidRPr="00F91828">
        <w:t xml:space="preserve"> (2008); </w:t>
      </w:r>
      <w:r w:rsidR="006A54AD" w:rsidRPr="00AD66BE">
        <w:rPr>
          <w:i/>
          <w:iCs/>
        </w:rPr>
        <w:t>see also</w:t>
      </w:r>
      <w:r w:rsidR="006A54AD" w:rsidRPr="00F91828">
        <w:t xml:space="preserve"> </w:t>
      </w:r>
      <w:r w:rsidRPr="00F91828">
        <w:t xml:space="preserve">Patricia D. Devine et al., </w:t>
      </w:r>
      <w:r w:rsidRPr="00AD66BE">
        <w:rPr>
          <w:i/>
          <w:iCs/>
        </w:rPr>
        <w:t xml:space="preserve">The Regulation of Explicit and Implicit Race Bias: The Role of Motivations to Respond </w:t>
      </w:r>
      <w:r w:rsidR="006A1E01" w:rsidRPr="00AD66BE">
        <w:rPr>
          <w:i/>
          <w:iCs/>
        </w:rPr>
        <w:t>W</w:t>
      </w:r>
      <w:r w:rsidRPr="00AD66BE">
        <w:rPr>
          <w:i/>
          <w:iCs/>
        </w:rPr>
        <w:t>ithout Prejudice</w:t>
      </w:r>
      <w:r w:rsidRPr="00F91828">
        <w:t xml:space="preserve">, 82 </w:t>
      </w:r>
      <w:r w:rsidRPr="00F91828">
        <w:rPr>
          <w:smallCaps/>
        </w:rPr>
        <w:t>J. Personality &amp; Soc. Psych.</w:t>
      </w:r>
      <w:r w:rsidRPr="00F91828">
        <w:t xml:space="preserve"> 835</w:t>
      </w:r>
      <w:r w:rsidR="00F422EB">
        <w:t>, 836</w:t>
      </w:r>
      <w:r w:rsidRPr="00F91828">
        <w:t xml:space="preserve"> (2002)</w:t>
      </w:r>
      <w:r w:rsidR="006A54AD" w:rsidRPr="00F91828">
        <w:t xml:space="preserve"> (discussing implications for the development of effective self-regulation of race bias).</w:t>
      </w:r>
    </w:p>
  </w:footnote>
  <w:footnote w:id="61">
    <w:p w14:paraId="7EE360A8" w14:textId="474EBC2D" w:rsidR="00DE03C9" w:rsidRPr="00F91828" w:rsidRDefault="00DE03C9" w:rsidP="00E515F6">
      <w:pPr>
        <w:pStyle w:val="FootnoteText"/>
        <w:spacing w:after="120"/>
      </w:pPr>
      <w:r w:rsidRPr="00F91828">
        <w:rPr>
          <w:rStyle w:val="FootnoteReference"/>
          <w:rFonts w:cs="Times New Roman"/>
        </w:rPr>
        <w:footnoteRef/>
      </w:r>
      <w:r w:rsidRPr="00F91828">
        <w:t xml:space="preserve"> Katharine T. Bartlett, </w:t>
      </w:r>
      <w:r w:rsidRPr="00AD66BE">
        <w:rPr>
          <w:i/>
          <w:iCs/>
        </w:rPr>
        <w:t>Making Good on Good Intentions: The Critical Role of Motivation in Reducing Implicit Workplace Discrimination</w:t>
      </w:r>
      <w:r w:rsidRPr="00F91828">
        <w:t xml:space="preserve">, 95 </w:t>
      </w:r>
      <w:r w:rsidRPr="00F91828">
        <w:rPr>
          <w:smallCaps/>
        </w:rPr>
        <w:t>Virginia L. Rev.</w:t>
      </w:r>
      <w:r w:rsidRPr="00F91828">
        <w:t xml:space="preserve"> 1897, 1930 (2009)</w:t>
      </w:r>
      <w:r w:rsidR="0064367C">
        <w:t>,</w:t>
      </w:r>
      <w:r w:rsidRPr="00F91828">
        <w:t xml:space="preserve"> </w:t>
      </w:r>
      <w:r w:rsidR="00792702" w:rsidRPr="006D29C5">
        <w:rPr>
          <w:lang w:val="de-DE"/>
        </w:rPr>
        <w:t>https://perma.cc/CCV8-SSCT</w:t>
      </w:r>
      <w:r w:rsidR="0064367C">
        <w:rPr>
          <w:lang w:val="de-DE"/>
        </w:rPr>
        <w:t>.</w:t>
      </w:r>
      <w:r w:rsidR="00792702" w:rsidRPr="00F91828" w:rsidDel="00792702">
        <w:t xml:space="preserve"> </w:t>
      </w:r>
    </w:p>
  </w:footnote>
  <w:footnote w:id="62">
    <w:p w14:paraId="0CD2F6CE" w14:textId="0005713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Id.</w:t>
      </w:r>
    </w:p>
  </w:footnote>
  <w:footnote w:id="63">
    <w:p w14:paraId="31F9CE30" w14:textId="6BD48B5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Id.</w:t>
      </w:r>
    </w:p>
  </w:footnote>
  <w:footnote w:id="64">
    <w:p w14:paraId="78EC9806" w14:textId="2ACBD0E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rPr>
        <w:t>See</w:t>
      </w:r>
      <w:r w:rsidRPr="00F91828">
        <w:t xml:space="preserve"> Michael John et al., </w:t>
      </w:r>
      <w:r w:rsidRPr="00AD66BE">
        <w:rPr>
          <w:i/>
        </w:rPr>
        <w:t>Internal Motivation to Respond Without Prejudice and Automatic Egalitarian Goal Activation</w:t>
      </w:r>
      <w:r w:rsidRPr="00F91828">
        <w:t xml:space="preserve">, 44 </w:t>
      </w:r>
      <w:r w:rsidRPr="00F91828">
        <w:rPr>
          <w:smallCaps/>
        </w:rPr>
        <w:t xml:space="preserve">J. Experimental Soc. </w:t>
      </w:r>
      <w:r w:rsidRPr="00F91828">
        <w:rPr>
          <w:smallCaps/>
          <w:lang w:val="de-DE"/>
        </w:rPr>
        <w:t>Psych.</w:t>
      </w:r>
      <w:r w:rsidRPr="00F91828">
        <w:rPr>
          <w:lang w:val="de-DE"/>
        </w:rPr>
        <w:t xml:space="preserve"> 1514</w:t>
      </w:r>
      <w:r w:rsidR="004D3C01">
        <w:rPr>
          <w:lang w:val="de-DE"/>
        </w:rPr>
        <w:t>, 1514</w:t>
      </w:r>
      <w:r w:rsidRPr="00F91828">
        <w:rPr>
          <w:lang w:val="de-DE"/>
        </w:rPr>
        <w:t xml:space="preserve"> (2008).</w:t>
      </w:r>
      <w:r w:rsidR="00EF11F9" w:rsidRPr="00F91828">
        <w:rPr>
          <w:lang w:val="de-DE"/>
        </w:rPr>
        <w:t xml:space="preserve">  </w:t>
      </w:r>
      <w:r w:rsidR="00792702" w:rsidRPr="00AD66BE">
        <w:rPr>
          <w:i/>
          <w:lang w:val="de-DE"/>
        </w:rPr>
        <w:t>See also</w:t>
      </w:r>
      <w:r w:rsidR="00792702" w:rsidRPr="006D29C5">
        <w:rPr>
          <w:lang w:val="de-DE"/>
        </w:rPr>
        <w:t xml:space="preserve"> Gordon Moskowitz &amp; Peizhong Lei, </w:t>
      </w:r>
      <w:r w:rsidR="00792702" w:rsidRPr="00AD66BE">
        <w:rPr>
          <w:i/>
          <w:iCs/>
          <w:lang w:val="de-DE"/>
        </w:rPr>
        <w:t>Egalitarian Goals Trigger Stereotype Inhibition: A Proactive Form of Stereotype Control</w:t>
      </w:r>
      <w:r w:rsidR="00792702" w:rsidRPr="006D29C5">
        <w:rPr>
          <w:lang w:val="de-DE"/>
        </w:rPr>
        <w:t xml:space="preserve">, 47 </w:t>
      </w:r>
      <w:r w:rsidR="00792702" w:rsidRPr="006D29C5">
        <w:rPr>
          <w:smallCaps/>
          <w:lang w:val="de-DE"/>
        </w:rPr>
        <w:t>J. Experimental Soc.</w:t>
      </w:r>
      <w:r w:rsidR="00FA7FA1">
        <w:rPr>
          <w:smallCaps/>
          <w:lang w:val="de-DE"/>
        </w:rPr>
        <w:t xml:space="preserve"> </w:t>
      </w:r>
      <w:r w:rsidR="00792702" w:rsidRPr="006D29C5">
        <w:rPr>
          <w:smallCaps/>
          <w:lang w:val="de-DE"/>
        </w:rPr>
        <w:t>Psych.</w:t>
      </w:r>
      <w:r w:rsidR="00792702" w:rsidRPr="006D29C5">
        <w:rPr>
          <w:lang w:val="de-DE"/>
        </w:rPr>
        <w:t xml:space="preserve"> 103, 103 (</w:t>
      </w:r>
      <w:r w:rsidR="00792702">
        <w:rPr>
          <w:lang w:val="de-DE"/>
        </w:rPr>
        <w:t>“</w:t>
      </w:r>
      <w:r w:rsidR="00792702" w:rsidRPr="006D29C5">
        <w:t>participants with egalitarian goals exhibit stereotype inhibition, and this occurs despite the fact that they lack awareness of the inhibition and lack the conscious intent to inhibit stereotypes at the time the response is made.”).</w:t>
      </w:r>
    </w:p>
  </w:footnote>
  <w:footnote w:id="65">
    <w:p w14:paraId="7B8ECC22" w14:textId="4F9B287E" w:rsidR="00DE03C9" w:rsidRPr="00F91828" w:rsidRDefault="00DE03C9" w:rsidP="00E515F6">
      <w:pPr>
        <w:pStyle w:val="FootnoteText"/>
        <w:spacing w:after="120"/>
        <w:rPr>
          <w:lang w:val="de-DE"/>
        </w:rPr>
      </w:pPr>
      <w:r w:rsidRPr="00F91828">
        <w:rPr>
          <w:rStyle w:val="FootnoteReference"/>
          <w:rFonts w:cs="Times New Roman"/>
        </w:rPr>
        <w:footnoteRef/>
      </w:r>
      <w:r w:rsidRPr="00F91828">
        <w:t xml:space="preserve"> </w:t>
      </w:r>
      <w:r w:rsidRPr="00AD66BE">
        <w:rPr>
          <w:i/>
          <w:iCs/>
        </w:rPr>
        <w:t>See</w:t>
      </w:r>
      <w:r w:rsidRPr="00F91828">
        <w:t xml:space="preserve"> Adam D. Galinsky, </w:t>
      </w:r>
      <w:r w:rsidRPr="00AD66BE">
        <w:rPr>
          <w:i/>
          <w:iCs/>
        </w:rPr>
        <w:t>Perspective-Taking: Decreasing Stereotype Expression, Stereotype Accessibility, and In-Group Favoritism</w:t>
      </w:r>
      <w:r w:rsidRPr="00F91828">
        <w:t xml:space="preserve">, 78 </w:t>
      </w:r>
      <w:r w:rsidRPr="00F91828">
        <w:rPr>
          <w:smallCaps/>
        </w:rPr>
        <w:t xml:space="preserve">J. </w:t>
      </w:r>
      <w:r w:rsidR="001C0EB2" w:rsidRPr="00F91828">
        <w:rPr>
          <w:rFonts w:cs="Times New Roman"/>
          <w:smallCaps/>
        </w:rPr>
        <w:t>Personality</w:t>
      </w:r>
      <w:r w:rsidRPr="00F91828">
        <w:rPr>
          <w:smallCaps/>
        </w:rPr>
        <w:t xml:space="preserve"> </w:t>
      </w:r>
      <w:r w:rsidR="00BE72FC" w:rsidRPr="00F91828">
        <w:rPr>
          <w:smallCaps/>
        </w:rPr>
        <w:t xml:space="preserve">&amp; </w:t>
      </w:r>
      <w:r w:rsidRPr="00F91828">
        <w:rPr>
          <w:smallCaps/>
        </w:rPr>
        <w:t xml:space="preserve">Soc. </w:t>
      </w:r>
      <w:r w:rsidRPr="00F91828">
        <w:rPr>
          <w:smallCaps/>
          <w:lang w:val="de-DE"/>
        </w:rPr>
        <w:t>Psych.</w:t>
      </w:r>
      <w:r w:rsidRPr="00F91828">
        <w:rPr>
          <w:lang w:val="de-DE"/>
        </w:rPr>
        <w:t xml:space="preserve"> 708, 720 (2000).</w:t>
      </w:r>
    </w:p>
  </w:footnote>
  <w:footnote w:id="66">
    <w:p w14:paraId="0FE02140" w14:textId="23A2D2A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w:t>
      </w:r>
      <w:r w:rsidRPr="00F91828">
        <w:t xml:space="preserve"> Sang Hee Park et al., </w:t>
      </w:r>
      <w:r w:rsidRPr="00AD66BE">
        <w:rPr>
          <w:i/>
          <w:iCs/>
        </w:rPr>
        <w:t>Implicit Motivation to Control Prejudice Moderates the Effect of Cognitive Depletion on Unintended Discrimination</w:t>
      </w:r>
      <w:r w:rsidRPr="00F91828">
        <w:t xml:space="preserve">, 26 </w:t>
      </w:r>
      <w:r w:rsidRPr="00F91828">
        <w:rPr>
          <w:smallCaps/>
        </w:rPr>
        <w:t xml:space="preserve">Soc. </w:t>
      </w:r>
      <w:r w:rsidR="00792702" w:rsidRPr="00F91828">
        <w:rPr>
          <w:smallCaps/>
        </w:rPr>
        <w:t>Cognition</w:t>
      </w:r>
      <w:r w:rsidR="00792702" w:rsidRPr="00F91828">
        <w:t xml:space="preserve"> 401</w:t>
      </w:r>
      <w:r w:rsidR="003D71B7">
        <w:t>, 415–17</w:t>
      </w:r>
      <w:r w:rsidR="00792702" w:rsidRPr="00F91828">
        <w:t xml:space="preserve"> (2008).</w:t>
      </w:r>
    </w:p>
  </w:footnote>
  <w:footnote w:id="67">
    <w:p w14:paraId="39999C19" w14:textId="7FD95B85" w:rsidR="00DE03C9" w:rsidRPr="00AD6872"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Glaser &amp; </w:t>
      </w:r>
      <w:r w:rsidR="00AD6872">
        <w:t>Kn</w:t>
      </w:r>
      <w:r w:rsidRPr="00F91828">
        <w:t xml:space="preserve">owles, </w:t>
      </w:r>
      <w:r w:rsidR="00AD6872">
        <w:rPr>
          <w:i/>
          <w:iCs/>
        </w:rPr>
        <w:t>supra</w:t>
      </w:r>
      <w:r w:rsidR="00AD6872">
        <w:t xml:space="preserve"> note </w:t>
      </w:r>
      <w:r w:rsidR="00AD6872">
        <w:fldChar w:fldCharType="begin"/>
      </w:r>
      <w:r w:rsidR="00AD6872">
        <w:instrText xml:space="preserve"> NOTEREF _Ref118403871 \h </w:instrText>
      </w:r>
      <w:r w:rsidR="00AD6872">
        <w:fldChar w:fldCharType="separate"/>
      </w:r>
      <w:r w:rsidR="00AD6872">
        <w:t>59</w:t>
      </w:r>
      <w:r w:rsidR="00AD6872">
        <w:fldChar w:fldCharType="end"/>
      </w:r>
      <w:r w:rsidR="00727EB8">
        <w:t>, at 171.</w:t>
      </w:r>
    </w:p>
  </w:footnote>
  <w:footnote w:id="68">
    <w:p w14:paraId="59465A2A" w14:textId="3295AA9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w:t>
      </w:r>
      <w:r w:rsidRPr="00F91828">
        <w:t xml:space="preserve"> Samuel L. Gaertner &amp; John F. Dovidio, </w:t>
      </w:r>
      <w:r w:rsidRPr="00AD66BE">
        <w:rPr>
          <w:i/>
          <w:iCs/>
        </w:rPr>
        <w:t>Understanding and Addressing Contemporary Racism: From Aversive Racism to the Common Ingroup Identity Model</w:t>
      </w:r>
      <w:r w:rsidRPr="00F91828">
        <w:t xml:space="preserve">, 61 </w:t>
      </w:r>
      <w:r w:rsidRPr="00F91828">
        <w:rPr>
          <w:smallCaps/>
        </w:rPr>
        <w:t>J. Soc</w:t>
      </w:r>
      <w:r w:rsidR="009142BC" w:rsidRPr="00F91828">
        <w:rPr>
          <w:smallCaps/>
        </w:rPr>
        <w:t>.</w:t>
      </w:r>
      <w:r w:rsidRPr="00F91828">
        <w:rPr>
          <w:smallCaps/>
        </w:rPr>
        <w:t xml:space="preserve"> Issues</w:t>
      </w:r>
      <w:r w:rsidRPr="00F91828">
        <w:t xml:space="preserve"> 615, 633 (2005).</w:t>
      </w:r>
    </w:p>
  </w:footnote>
  <w:footnote w:id="69">
    <w:p w14:paraId="3F8F12BD" w14:textId="4F511785" w:rsidR="00DE03C9" w:rsidRPr="00F91828" w:rsidRDefault="00DE03C9" w:rsidP="00E515F6">
      <w:pPr>
        <w:autoSpaceDE w:val="0"/>
        <w:autoSpaceDN w:val="0"/>
        <w:adjustRightInd w:val="0"/>
        <w:spacing w:after="120"/>
        <w:ind w:firstLine="720"/>
        <w:rPr>
          <w:rFonts w:ascii="Times New Roman" w:hAnsi="Times New Roman" w:cs="Times New Roman"/>
          <w:smallCaps/>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Pr="00F91828">
        <w:rPr>
          <w:rFonts w:ascii="Times New Roman" w:eastAsia="Times New Roman" w:hAnsi="Times New Roman" w:cs="Times New Roman"/>
          <w:sz w:val="20"/>
          <w:szCs w:val="20"/>
          <w:lang w:val="en-US" w:eastAsia="de-DE"/>
        </w:rPr>
        <w:t xml:space="preserve"> Calvin </w:t>
      </w:r>
      <w:r w:rsidRPr="00F91828">
        <w:rPr>
          <w:rFonts w:ascii="Times New Roman" w:hAnsi="Times New Roman" w:cs="Times New Roman"/>
          <w:sz w:val="20"/>
          <w:szCs w:val="20"/>
          <w:lang w:val="en-US"/>
        </w:rPr>
        <w:t xml:space="preserve">Lai, Kelly Hoffman &amp; Brian Nosek, </w:t>
      </w:r>
      <w:r w:rsidRPr="00F91828">
        <w:rPr>
          <w:rFonts w:ascii="Times New Roman" w:hAnsi="Times New Roman" w:cs="Times New Roman"/>
          <w:i/>
          <w:iCs/>
          <w:sz w:val="20"/>
          <w:szCs w:val="20"/>
          <w:lang w:val="en-US"/>
        </w:rPr>
        <w:t>Reducing Implicit Prejudice</w:t>
      </w:r>
      <w:r w:rsidRPr="00F91828">
        <w:rPr>
          <w:rFonts w:ascii="Times New Roman" w:hAnsi="Times New Roman" w:cs="Times New Roman"/>
          <w:sz w:val="20"/>
          <w:szCs w:val="20"/>
          <w:lang w:val="en-US"/>
        </w:rPr>
        <w:t xml:space="preserve">, 7 </w:t>
      </w:r>
      <w:r w:rsidRPr="00F91828">
        <w:rPr>
          <w:rFonts w:ascii="Times New Roman" w:hAnsi="Times New Roman" w:cs="Times New Roman"/>
          <w:smallCaps/>
          <w:sz w:val="20"/>
          <w:szCs w:val="20"/>
          <w:lang w:val="en-US"/>
        </w:rPr>
        <w:t xml:space="preserve">Soc. &amp; Personality Psych. </w:t>
      </w:r>
      <w:r w:rsidR="00792702" w:rsidRPr="00F91828">
        <w:rPr>
          <w:rFonts w:ascii="Times New Roman" w:hAnsi="Times New Roman" w:cs="Times New Roman"/>
          <w:smallCaps/>
          <w:sz w:val="20"/>
          <w:szCs w:val="20"/>
          <w:lang w:val="en-US"/>
        </w:rPr>
        <w:t>Compass</w:t>
      </w:r>
      <w:r w:rsidR="00792702" w:rsidRPr="00F91828">
        <w:rPr>
          <w:rFonts w:ascii="Times New Roman" w:hAnsi="Times New Roman" w:cs="Times New Roman"/>
          <w:sz w:val="20"/>
          <w:szCs w:val="20"/>
          <w:lang w:val="en-US"/>
        </w:rPr>
        <w:t xml:space="preserve"> 315</w:t>
      </w:r>
      <w:r w:rsidR="007B0395">
        <w:rPr>
          <w:rFonts w:ascii="Times New Roman" w:hAnsi="Times New Roman" w:cs="Times New Roman"/>
          <w:sz w:val="20"/>
          <w:szCs w:val="20"/>
          <w:lang w:val="en-US"/>
        </w:rPr>
        <w:t xml:space="preserve">, </w:t>
      </w:r>
      <w:r w:rsidR="00F833F0">
        <w:rPr>
          <w:rFonts w:ascii="Times New Roman" w:hAnsi="Times New Roman" w:cs="Times New Roman"/>
          <w:sz w:val="20"/>
          <w:szCs w:val="20"/>
          <w:lang w:val="en-US"/>
        </w:rPr>
        <w:t>318–19</w:t>
      </w:r>
      <w:r w:rsidR="00792702" w:rsidRPr="00F91828">
        <w:rPr>
          <w:rFonts w:ascii="Times New Roman" w:hAnsi="Times New Roman" w:cs="Times New Roman"/>
          <w:sz w:val="20"/>
          <w:szCs w:val="20"/>
          <w:lang w:val="en-US"/>
        </w:rPr>
        <w:t xml:space="preserve"> (2013).</w:t>
      </w:r>
    </w:p>
  </w:footnote>
  <w:footnote w:id="70">
    <w:p w14:paraId="7B531386" w14:textId="3B3886BC" w:rsidR="001130A7" w:rsidRPr="00F91828" w:rsidRDefault="001130A7" w:rsidP="00E515F6">
      <w:pPr>
        <w:pStyle w:val="FootnoteText"/>
        <w:spacing w:after="120"/>
      </w:pPr>
      <w:r w:rsidRPr="00F91828">
        <w:rPr>
          <w:rStyle w:val="FootnoteReference"/>
        </w:rPr>
        <w:footnoteRef/>
      </w:r>
      <w:r w:rsidRPr="00F91828">
        <w:t xml:space="preserve"> </w:t>
      </w:r>
      <w:r w:rsidRPr="007B0395">
        <w:rPr>
          <w:i/>
          <w:iCs/>
        </w:rPr>
        <w:t xml:space="preserve">See </w:t>
      </w:r>
      <w:r w:rsidR="007B0395" w:rsidRPr="007B0395">
        <w:rPr>
          <w:i/>
          <w:iCs/>
        </w:rPr>
        <w:t>generally</w:t>
      </w:r>
      <w:r w:rsidR="007B0395">
        <w:t xml:space="preserve"> </w:t>
      </w:r>
      <w:r w:rsidRPr="00F91828">
        <w:t xml:space="preserve">Rachel Rubinstein et al., </w:t>
      </w:r>
      <w:r w:rsidRPr="00AD66BE">
        <w:rPr>
          <w:i/>
          <w:iCs/>
        </w:rPr>
        <w:t>Reliance on Individuating Information and Stereotypes in Implicit and Explicit Person Perception</w:t>
      </w:r>
      <w:r w:rsidRPr="00F91828">
        <w:t xml:space="preserve">, 75 </w:t>
      </w:r>
      <w:r w:rsidRPr="00F91828">
        <w:rPr>
          <w:smallCaps/>
        </w:rPr>
        <w:t xml:space="preserve">J. Experimental Soc. </w:t>
      </w:r>
      <w:r w:rsidRPr="00F91828">
        <w:rPr>
          <w:smallCaps/>
          <w:lang w:val="de-DE"/>
        </w:rPr>
        <w:t>Psych.</w:t>
      </w:r>
      <w:r w:rsidRPr="00F91828">
        <w:rPr>
          <w:lang w:val="de-DE"/>
        </w:rPr>
        <w:t xml:space="preserve"> </w:t>
      </w:r>
      <w:r w:rsidR="00792702" w:rsidRPr="00F91828">
        <w:rPr>
          <w:lang w:val="de-DE"/>
        </w:rPr>
        <w:t>54 (2018).</w:t>
      </w:r>
    </w:p>
  </w:footnote>
  <w:footnote w:id="71">
    <w:p w14:paraId="38D9B992" w14:textId="3E261424" w:rsidR="00DE03C9" w:rsidRPr="00F91828" w:rsidRDefault="00DE03C9" w:rsidP="00E515F6">
      <w:pPr>
        <w:pStyle w:val="FootnoteText"/>
        <w:spacing w:after="120"/>
      </w:pPr>
      <w:r w:rsidRPr="00F91828">
        <w:rPr>
          <w:rStyle w:val="FootnoteReference"/>
          <w:rFonts w:cs="Times New Roman"/>
        </w:rPr>
        <w:footnoteRef/>
      </w:r>
      <w:r w:rsidRPr="00F91828">
        <w:t xml:space="preserve"> The researchers </w:t>
      </w:r>
      <w:r w:rsidR="0075119E" w:rsidRPr="00F91828">
        <w:t>categorized the names as being prototypically Black-sounding or White-sounding based on a pilot survey.</w:t>
      </w:r>
      <w:r w:rsidRPr="00F91828">
        <w:t xml:space="preserve"> </w:t>
      </w:r>
      <w:r w:rsidR="001130A7" w:rsidRPr="00F91828">
        <w:t xml:space="preserve"> </w:t>
      </w:r>
      <w:r w:rsidR="001130A7" w:rsidRPr="00F91828">
        <w:rPr>
          <w:i/>
          <w:iCs/>
        </w:rPr>
        <w:t>See id.</w:t>
      </w:r>
      <w:r w:rsidR="001130A7" w:rsidRPr="00F91828">
        <w:t xml:space="preserve"> at </w:t>
      </w:r>
      <w:r w:rsidR="0075119E" w:rsidRPr="00F91828">
        <w:t xml:space="preserve">59. </w:t>
      </w:r>
    </w:p>
  </w:footnote>
  <w:footnote w:id="72">
    <w:p w14:paraId="1CE9B36E" w14:textId="40B44E0F" w:rsidR="00DE03C9" w:rsidRPr="006A1E01" w:rsidRDefault="00DE03C9" w:rsidP="00E515F6">
      <w:pPr>
        <w:pStyle w:val="FootnoteText"/>
        <w:spacing w:after="120"/>
      </w:pPr>
      <w:r w:rsidRPr="00F91828">
        <w:rPr>
          <w:rStyle w:val="FootnoteReference"/>
          <w:rFonts w:cs="Times New Roman"/>
        </w:rPr>
        <w:footnoteRef/>
      </w:r>
      <w:r w:rsidRPr="00F91828">
        <w:t xml:space="preserve"> </w:t>
      </w:r>
      <w:r w:rsidRPr="00AD66BE">
        <w:rPr>
          <w:i/>
          <w:iCs/>
        </w:rPr>
        <w:t>See id.</w:t>
      </w:r>
    </w:p>
  </w:footnote>
  <w:footnote w:id="73">
    <w:p w14:paraId="0ED52A60" w14:textId="1AAFAB52" w:rsidR="00DE03C9" w:rsidRPr="00F91828" w:rsidRDefault="00DE03C9" w:rsidP="00E515F6">
      <w:pPr>
        <w:pStyle w:val="FootnoteText"/>
        <w:spacing w:after="120"/>
      </w:pPr>
      <w:r w:rsidRPr="00F91828">
        <w:rPr>
          <w:rStyle w:val="FootnoteReference"/>
          <w:rFonts w:cs="Times New Roman"/>
        </w:rPr>
        <w:footnoteRef/>
      </w:r>
      <w:r w:rsidRPr="00F91828">
        <w:t xml:space="preserve"> Ruomeng Cui et al., </w:t>
      </w:r>
      <w:r w:rsidRPr="007847EE">
        <w:rPr>
          <w:i/>
          <w:iCs/>
        </w:rPr>
        <w:t>Reducing Discrimination with Reviews in the Sharing Economy: Evidence from Field Experiments on Airbnb</w:t>
      </w:r>
      <w:r w:rsidRPr="00F91828">
        <w:t xml:space="preserve">, </w:t>
      </w:r>
      <w:r w:rsidR="009142BC" w:rsidRPr="00F91828">
        <w:rPr>
          <w:smallCaps/>
        </w:rPr>
        <w:t xml:space="preserve">Mgmt. </w:t>
      </w:r>
      <w:r w:rsidRPr="00F91828">
        <w:rPr>
          <w:smallCaps/>
        </w:rPr>
        <w:t>Sci</w:t>
      </w:r>
      <w:r w:rsidR="009142BC" w:rsidRPr="00F91828">
        <w:rPr>
          <w:smallCaps/>
        </w:rPr>
        <w:t>.</w:t>
      </w:r>
      <w:r w:rsidRPr="00F91828">
        <w:t xml:space="preserve"> </w:t>
      </w:r>
      <w:r w:rsidR="00792702" w:rsidRPr="00F91828">
        <w:t>(Jan</w:t>
      </w:r>
      <w:r w:rsidR="00403E0C">
        <w:t>.</w:t>
      </w:r>
      <w:r w:rsidR="00792702" w:rsidRPr="00F91828">
        <w:t xml:space="preserve"> 9, 2017).</w:t>
      </w:r>
    </w:p>
  </w:footnote>
  <w:footnote w:id="74">
    <w:p w14:paraId="00F4A35B" w14:textId="75A392D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rPr>
        <w:t>See</w:t>
      </w:r>
      <w:r w:rsidR="00AE726F" w:rsidRPr="007847EE">
        <w:rPr>
          <w:i/>
        </w:rPr>
        <w:t xml:space="preserve"> generally</w:t>
      </w:r>
      <w:r w:rsidRPr="00F91828">
        <w:t xml:space="preserve"> Sophie Lebrecht et al., </w:t>
      </w:r>
      <w:r w:rsidRPr="007847EE">
        <w:rPr>
          <w:i/>
          <w:iCs/>
        </w:rPr>
        <w:t>Perceptual Other-Race Training Reduces Implicit Racial Bias</w:t>
      </w:r>
      <w:r w:rsidRPr="00F91828">
        <w:t>, PLOS ONE (Jan</w:t>
      </w:r>
      <w:r w:rsidR="00403E0C">
        <w:t>.</w:t>
      </w:r>
      <w:r w:rsidRPr="00F91828">
        <w:t xml:space="preserve"> 21, 2009).</w:t>
      </w:r>
    </w:p>
  </w:footnote>
  <w:footnote w:id="75">
    <w:p w14:paraId="7319BABF" w14:textId="6457CE7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64367C">
        <w:rPr>
          <w:i/>
        </w:rPr>
        <w:t>Id.</w:t>
      </w:r>
      <w:r w:rsidR="002956A8">
        <w:rPr>
          <w:i/>
          <w:iCs/>
        </w:rPr>
        <w:t xml:space="preserve"> </w:t>
      </w:r>
      <w:r w:rsidR="002956A8" w:rsidRPr="0064367C">
        <w:t>at 3.</w:t>
      </w:r>
    </w:p>
  </w:footnote>
  <w:footnote w:id="76">
    <w:p w14:paraId="55234204" w14:textId="2754F7A0" w:rsidR="00DE03C9" w:rsidRPr="00F91828" w:rsidRDefault="00DE03C9" w:rsidP="00E515F6">
      <w:pPr>
        <w:pStyle w:val="FootnoteText"/>
        <w:spacing w:after="120"/>
      </w:pPr>
      <w:r w:rsidRPr="00F91828">
        <w:rPr>
          <w:rStyle w:val="FootnoteReference"/>
        </w:rPr>
        <w:footnoteRef/>
      </w:r>
      <w:r w:rsidRPr="00F91828">
        <w:t xml:space="preserve"> </w:t>
      </w:r>
      <w:r w:rsidRPr="007847EE">
        <w:rPr>
          <w:i/>
          <w:iCs/>
        </w:rPr>
        <w:t>See</w:t>
      </w:r>
      <w:r w:rsidR="00835DA0" w:rsidRPr="007847EE">
        <w:rPr>
          <w:i/>
          <w:iCs/>
        </w:rPr>
        <w:t xml:space="preserve"> generally</w:t>
      </w:r>
      <w:r w:rsidRPr="00F91828">
        <w:t xml:space="preserve"> Alan J. Lambert et al., </w:t>
      </w:r>
      <w:r w:rsidRPr="007847EE">
        <w:rPr>
          <w:i/>
          <w:iCs/>
        </w:rPr>
        <w:t>On the Predictive Validity of Implicit Attitude Measures: The Moderating Effect of Perceived Group Variability</w:t>
      </w:r>
      <w:r w:rsidRPr="00F91828">
        <w:t xml:space="preserve">, 41 </w:t>
      </w:r>
      <w:r w:rsidRPr="00F91828">
        <w:rPr>
          <w:smallCaps/>
        </w:rPr>
        <w:t xml:space="preserve">J. Experimental Soc. </w:t>
      </w:r>
      <w:r w:rsidR="009142BC" w:rsidRPr="00F91828">
        <w:rPr>
          <w:smallCaps/>
          <w:lang w:val="de-DE"/>
        </w:rPr>
        <w:t>Psych.</w:t>
      </w:r>
      <w:r w:rsidRPr="00F91828">
        <w:rPr>
          <w:lang w:val="de-DE"/>
        </w:rPr>
        <w:t xml:space="preserve"> 114 (2005).</w:t>
      </w:r>
    </w:p>
  </w:footnote>
  <w:footnote w:id="77">
    <w:p w14:paraId="530C15A8" w14:textId="0E2A4D50" w:rsidR="00DE03C9" w:rsidRPr="00F91828" w:rsidRDefault="00DE03C9"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125.  For example, “[p]articipants were asked to imagine, out of a sample of 100 Blacks selected randomly from the population, how many Blacks they would assign a rating of ‘</w:t>
      </w:r>
      <w:r w:rsidR="007926E7" w:rsidRPr="00F91828">
        <w:t>0</w:t>
      </w:r>
      <w:r w:rsidR="00461104" w:rsidRPr="00F91828">
        <w:rPr>
          <w:rFonts w:cs="Times New Roman"/>
          <w:i/>
          <w:iCs/>
        </w:rPr>
        <w:t>’</w:t>
      </w:r>
      <w:r w:rsidR="00461104" w:rsidRPr="00F91828">
        <w:t xml:space="preserve"> </w:t>
      </w:r>
      <w:r w:rsidR="007926E7" w:rsidRPr="00F91828">
        <w:t>with</w:t>
      </w:r>
      <w:r w:rsidRPr="00F91828">
        <w:t xml:space="preserve"> respect to likeableness, how many they would assign a ‘</w:t>
      </w:r>
      <w:r w:rsidR="007926E7" w:rsidRPr="00F91828">
        <w:t>1</w:t>
      </w:r>
      <w:r w:rsidR="00461104" w:rsidRPr="00F91828">
        <w:rPr>
          <w:rFonts w:cs="Times New Roman"/>
          <w:i/>
          <w:iCs/>
        </w:rPr>
        <w:t>’</w:t>
      </w:r>
      <w:r w:rsidR="007926E7" w:rsidRPr="00F91828">
        <w:t>,</w:t>
      </w:r>
      <w:r w:rsidR="00461104" w:rsidRPr="00F91828">
        <w:t xml:space="preserve"> </w:t>
      </w:r>
      <w:r w:rsidR="007926E7" w:rsidRPr="00F91828">
        <w:t>and</w:t>
      </w:r>
      <w:r w:rsidRPr="00F91828">
        <w:t xml:space="preserve"> so on up to 10.  Computation of the standard deviation of each resulting distribution for each participant constituted our operationalization of perceived group variability.”  </w:t>
      </w:r>
      <w:r w:rsidRPr="00F91828">
        <w:rPr>
          <w:i/>
          <w:iCs/>
        </w:rPr>
        <w:t>Id</w:t>
      </w:r>
      <w:r w:rsidRPr="00F91828">
        <w:t>. at 119.</w:t>
      </w:r>
    </w:p>
  </w:footnote>
  <w:footnote w:id="78">
    <w:p w14:paraId="0EA78420" w14:textId="69309D3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iCs/>
        </w:rPr>
        <w:t>See</w:t>
      </w:r>
      <w:r w:rsidRPr="00F91828">
        <w:t xml:space="preserve"> Sean D. O’Brien &amp; Kathleen Wayland, </w:t>
      </w:r>
      <w:r w:rsidRPr="007847EE">
        <w:rPr>
          <w:i/>
          <w:iCs/>
        </w:rPr>
        <w:t>Implicit Bias and Capital Decision-Making: Using Narrative to Counter Prejudicial Psychiatric Labels</w:t>
      </w:r>
      <w:r w:rsidRPr="00F91828">
        <w:t xml:space="preserve">, 43 </w:t>
      </w:r>
      <w:r w:rsidRPr="00F91828">
        <w:rPr>
          <w:smallCaps/>
        </w:rPr>
        <w:t>Hofstra L. Rev.</w:t>
      </w:r>
      <w:r w:rsidRPr="00F91828">
        <w:t xml:space="preserve"> 751</w:t>
      </w:r>
      <w:r w:rsidR="00237A20">
        <w:t>, 772–80</w:t>
      </w:r>
      <w:r w:rsidRPr="00F91828">
        <w:t xml:space="preserve"> (2015).</w:t>
      </w:r>
    </w:p>
  </w:footnote>
  <w:footnote w:id="79">
    <w:p w14:paraId="01D51BD2" w14:textId="56E5125F" w:rsidR="00F37935" w:rsidRPr="00F91828" w:rsidRDefault="00F37935" w:rsidP="00E515F6">
      <w:pPr>
        <w:pStyle w:val="FootnoteText"/>
        <w:spacing w:after="120"/>
      </w:pPr>
      <w:r w:rsidRPr="00F91828">
        <w:rPr>
          <w:rStyle w:val="FootnoteReference"/>
        </w:rPr>
        <w:footnoteRef/>
      </w:r>
      <w:r w:rsidRPr="00F91828">
        <w:t xml:space="preserve"> </w:t>
      </w:r>
      <w:r w:rsidRPr="00C24DF5">
        <w:rPr>
          <w:i/>
          <w:iCs/>
        </w:rPr>
        <w:t>See, e.g.</w:t>
      </w:r>
      <w:r w:rsidRPr="00F91828">
        <w:t xml:space="preserve">, Cui et al., </w:t>
      </w:r>
      <w:r w:rsidR="00C24DF5" w:rsidRPr="00C24DF5">
        <w:rPr>
          <w:i/>
          <w:iCs/>
        </w:rPr>
        <w:t>supra</w:t>
      </w:r>
      <w:r w:rsidR="00C24DF5">
        <w:t xml:space="preserve"> note </w:t>
      </w:r>
      <w:r w:rsidR="00C24DF5">
        <w:fldChar w:fldCharType="begin"/>
      </w:r>
      <w:r w:rsidR="00C24DF5">
        <w:instrText xml:space="preserve"> NOTEREF _Ref118404550 \h </w:instrText>
      </w:r>
      <w:r w:rsidR="00C24DF5">
        <w:fldChar w:fldCharType="separate"/>
      </w:r>
      <w:r w:rsidR="00C24DF5">
        <w:t>72</w:t>
      </w:r>
      <w:r w:rsidR="00C24DF5">
        <w:fldChar w:fldCharType="end"/>
      </w:r>
      <w:r w:rsidR="00C24DF5">
        <w:t>,</w:t>
      </w:r>
      <w:r w:rsidRPr="00F91828">
        <w:t xml:space="preserve"> </w:t>
      </w:r>
      <w:r w:rsidR="00D434B9" w:rsidRPr="00F91828">
        <w:t xml:space="preserve">at 28 </w:t>
      </w:r>
      <w:r w:rsidRPr="00F91828">
        <w:t xml:space="preserve">(finding that </w:t>
      </w:r>
      <w:r w:rsidR="00D434B9" w:rsidRPr="00F91828">
        <w:t xml:space="preserve">racial bias exhibited by </w:t>
      </w:r>
      <w:r w:rsidRPr="00F91828">
        <w:t xml:space="preserve">Airbnb hosts </w:t>
      </w:r>
      <w:r w:rsidR="00D434B9" w:rsidRPr="00F91828">
        <w:t xml:space="preserve">was reduced by adding </w:t>
      </w:r>
      <w:r w:rsidRPr="00F91828">
        <w:t xml:space="preserve">individuating information to </w:t>
      </w:r>
      <w:r w:rsidR="00D434B9" w:rsidRPr="00F91828">
        <w:t>the profiles of potential guests).</w:t>
      </w:r>
      <w:r w:rsidRPr="00F91828">
        <w:t xml:space="preserve"> </w:t>
      </w:r>
    </w:p>
  </w:footnote>
  <w:footnote w:id="80">
    <w:p w14:paraId="3D7E674B" w14:textId="77580C29"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iCs/>
        </w:rPr>
        <w:t>See</w:t>
      </w:r>
      <w:r w:rsidRPr="00F91828">
        <w:t xml:space="preserve"> C. Daniel Batson et al., </w:t>
      </w:r>
      <w:r w:rsidRPr="007847EE">
        <w:rPr>
          <w:i/>
          <w:iCs/>
        </w:rPr>
        <w:t>Empathy and Attitudes: Can Feeling for a Member of a Stigmatized Group Improve Feelings Toward the Group?</w:t>
      </w:r>
      <w:r w:rsidR="00C24DF5" w:rsidRPr="00C24DF5">
        <w:t>,</w:t>
      </w:r>
      <w:r w:rsidRPr="00F91828">
        <w:t xml:space="preserve"> 72 </w:t>
      </w:r>
      <w:r w:rsidRPr="00F91828">
        <w:rPr>
          <w:smallCaps/>
        </w:rPr>
        <w:t xml:space="preserve">J. Personality &amp; Soc. </w:t>
      </w:r>
      <w:r w:rsidR="007A5034" w:rsidRPr="00F91828">
        <w:rPr>
          <w:smallCaps/>
        </w:rPr>
        <w:t>Psych.</w:t>
      </w:r>
      <w:r w:rsidR="00BE72FC" w:rsidRPr="00F91828">
        <w:rPr>
          <w:smallCaps/>
        </w:rPr>
        <w:t xml:space="preserve"> </w:t>
      </w:r>
      <w:r w:rsidRPr="00F91828">
        <w:t>105</w:t>
      </w:r>
      <w:r w:rsidR="00A53855">
        <w:t>, 108</w:t>
      </w:r>
      <w:r w:rsidRPr="00F91828">
        <w:t xml:space="preserve"> (1997).</w:t>
      </w:r>
    </w:p>
  </w:footnote>
  <w:footnote w:id="81">
    <w:p w14:paraId="2620B4A3" w14:textId="5B98A552" w:rsidR="00DE03C9" w:rsidRPr="00F91828" w:rsidRDefault="00DE03C9" w:rsidP="00E515F6">
      <w:pPr>
        <w:pStyle w:val="FootnoteText"/>
        <w:spacing w:after="120"/>
      </w:pPr>
      <w:r w:rsidRPr="00F91828">
        <w:rPr>
          <w:rStyle w:val="FootnoteReference"/>
        </w:rPr>
        <w:footnoteRef/>
      </w:r>
      <w:r w:rsidRPr="00F91828">
        <w:t xml:space="preserve"> </w:t>
      </w:r>
      <w:r w:rsidRPr="007847EE">
        <w:rPr>
          <w:i/>
          <w:iCs/>
        </w:rPr>
        <w:t>Id.</w:t>
      </w:r>
    </w:p>
  </w:footnote>
  <w:footnote w:id="82">
    <w:p w14:paraId="3D42EDA3" w14:textId="09549B8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id.</w:t>
      </w:r>
      <w:r w:rsidRPr="00F91828">
        <w:t xml:space="preserve"> at 109</w:t>
      </w:r>
      <w:r w:rsidR="003C009E">
        <w:t>–</w:t>
      </w:r>
      <w:r w:rsidRPr="00F91828">
        <w:t xml:space="preserve">110.  A subsidiary finding was that the bias was reduced less if the participants were told that the woman had contracted AIDS because of risky behavior as opposed to innocently contracting AIDS from a blood transfusion or medical procedure.  </w:t>
      </w:r>
      <w:r w:rsidRPr="00F91828">
        <w:rPr>
          <w:i/>
          <w:iCs/>
        </w:rPr>
        <w:t>See id.</w:t>
      </w:r>
      <w:r w:rsidRPr="00F91828">
        <w:t xml:space="preserve"> at 117.</w:t>
      </w:r>
    </w:p>
  </w:footnote>
  <w:footnote w:id="83">
    <w:p w14:paraId="36843841" w14:textId="4F1BC175" w:rsidR="00DE03C9" w:rsidRPr="0064367C" w:rsidRDefault="00DE03C9" w:rsidP="00E515F6">
      <w:pPr>
        <w:pStyle w:val="FootnoteText"/>
        <w:spacing w:after="120"/>
      </w:pPr>
      <w:r w:rsidRPr="00F91828">
        <w:rPr>
          <w:rStyle w:val="FootnoteReference"/>
          <w:rFonts w:cs="Times New Roman"/>
        </w:rPr>
        <w:footnoteRef/>
      </w:r>
      <w:r w:rsidRPr="00F91828">
        <w:t xml:space="preserve"> </w:t>
      </w:r>
      <w:r w:rsidR="00DB23DD" w:rsidRPr="00EA3938">
        <w:rPr>
          <w:iCs/>
        </w:rPr>
        <w:t>Racial Bias in St. Louis Revealed Via Hidden Camera – Diane Sawyer Primetime 1991</w:t>
      </w:r>
      <w:r w:rsidR="00DB23DD">
        <w:t xml:space="preserve">, </w:t>
      </w:r>
      <w:r w:rsidR="00DB23DD">
        <w:rPr>
          <w:smallCaps/>
        </w:rPr>
        <w:t xml:space="preserve">YouTube </w:t>
      </w:r>
      <w:r w:rsidR="00DB23DD">
        <w:t>(July 10, 2015),</w:t>
      </w:r>
      <w:r w:rsidRPr="00F91828">
        <w:t xml:space="preserve"> </w:t>
      </w:r>
      <w:r w:rsidR="0064367C" w:rsidRPr="0064367C">
        <w:t>https://www.youtube.com/watch?v=8XprcqeZ5-E</w:t>
      </w:r>
      <w:r w:rsidR="0064367C">
        <w:t xml:space="preserve">, </w:t>
      </w:r>
      <w:r w:rsidR="0064367C" w:rsidRPr="0064367C">
        <w:rPr>
          <w:i/>
          <w:iCs/>
        </w:rPr>
        <w:t>archived at</w:t>
      </w:r>
      <w:r w:rsidR="0064367C">
        <w:rPr>
          <w:rStyle w:val="Hyperlink"/>
          <w:rFonts w:cs="Times New Roman"/>
          <w:color w:val="auto"/>
          <w:u w:val="none"/>
        </w:rPr>
        <w:t xml:space="preserve"> </w:t>
      </w:r>
      <w:r w:rsidR="00DB23DD" w:rsidRPr="0064367C">
        <w:rPr>
          <w:rStyle w:val="Strong"/>
          <w:rFonts w:cs="Times New Roman"/>
          <w:b w:val="0"/>
          <w:bCs w:val="0"/>
          <w:shd w:val="clear" w:color="auto" w:fill="FFFFFF"/>
        </w:rPr>
        <w:t>https://perma.cc/WJC3-PUA9</w:t>
      </w:r>
      <w:r w:rsidR="0064367C" w:rsidRPr="0064367C">
        <w:rPr>
          <w:rStyle w:val="Hyperlink"/>
          <w:rFonts w:cs="Times New Roman"/>
          <w:color w:val="auto"/>
          <w:u w:val="none"/>
        </w:rPr>
        <w:t>.</w:t>
      </w:r>
    </w:p>
  </w:footnote>
  <w:footnote w:id="84">
    <w:p w14:paraId="33F1EA5C" w14:textId="2D68E4C0"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iCs/>
        </w:rPr>
        <w:t>See</w:t>
      </w:r>
      <w:r w:rsidRPr="00F91828">
        <w:t xml:space="preserve"> John F. Dovidio et al., </w:t>
      </w:r>
      <w:r w:rsidRPr="007847EE">
        <w:rPr>
          <w:i/>
          <w:iCs/>
        </w:rPr>
        <w:t>Perspective and Prejudice: Antecedents and Mediating Mechanisms</w:t>
      </w:r>
      <w:r w:rsidRPr="00F91828">
        <w:t xml:space="preserve">, 30 </w:t>
      </w:r>
      <w:r w:rsidRPr="006A1E01">
        <w:rPr>
          <w:smallCaps/>
        </w:rPr>
        <w:t>PUBMED</w:t>
      </w:r>
      <w:r w:rsidRPr="00F91828">
        <w:t xml:space="preserve"> 1537</w:t>
      </w:r>
      <w:r w:rsidR="002F281D">
        <w:t>, 1539–40</w:t>
      </w:r>
      <w:r w:rsidRPr="00F91828">
        <w:t xml:space="preserve"> (2004).</w:t>
      </w:r>
    </w:p>
  </w:footnote>
  <w:footnote w:id="85">
    <w:p w14:paraId="12B1417B" w14:textId="08E8D846" w:rsidR="00DE03C9" w:rsidRPr="00F91828" w:rsidRDefault="00DE03C9" w:rsidP="00E515F6">
      <w:pPr>
        <w:pStyle w:val="FootnoteText"/>
        <w:spacing w:after="120"/>
      </w:pPr>
      <w:r w:rsidRPr="00F91828">
        <w:rPr>
          <w:rStyle w:val="FootnoteReference"/>
          <w:rFonts w:cs="Times New Roman"/>
        </w:rPr>
        <w:footnoteRef/>
      </w:r>
      <w:r w:rsidRPr="00F91828">
        <w:t xml:space="preserve"> This result seems particularly surprising since the documentary itself is a powerful depiction and indictment of racism and therefore one might have expected some effect from the film’s raising an awareness of bias.  </w:t>
      </w:r>
      <w:r w:rsidRPr="00F91828">
        <w:rPr>
          <w:i/>
          <w:iCs/>
        </w:rPr>
        <w:t>See</w:t>
      </w:r>
      <w:r w:rsidRPr="00F91828">
        <w:t xml:space="preserve"> </w:t>
      </w:r>
      <w:r w:rsidR="00C327D3">
        <w:rPr>
          <w:i/>
          <w:iCs/>
        </w:rPr>
        <w:t>supra</w:t>
      </w:r>
      <w:r w:rsidRPr="0064367C">
        <w:rPr>
          <w:i/>
        </w:rPr>
        <w:t xml:space="preserve"> </w:t>
      </w:r>
      <w:r w:rsidRPr="00F91828">
        <w:t>Part III(A).</w:t>
      </w:r>
    </w:p>
  </w:footnote>
  <w:footnote w:id="86">
    <w:p w14:paraId="0A6171CC" w14:textId="156C228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Margaret Shih et al.</w:t>
      </w:r>
      <w:r w:rsidRPr="0064367C">
        <w:t>,</w:t>
      </w:r>
      <w:r w:rsidRPr="00F91828">
        <w:t xml:space="preserve"> </w:t>
      </w:r>
      <w:r w:rsidRPr="00F91828">
        <w:rPr>
          <w:i/>
          <w:iCs/>
        </w:rPr>
        <w:t>Perspective Taking: Reducing Prejudice Towards General Outgroups and Specific Individuals</w:t>
      </w:r>
      <w:r w:rsidRPr="00F91828">
        <w:t xml:space="preserve">, 12 </w:t>
      </w:r>
      <w:r w:rsidR="007A5034" w:rsidRPr="00F91828">
        <w:rPr>
          <w:smallCaps/>
        </w:rPr>
        <w:t xml:space="preserve">Grp. </w:t>
      </w:r>
      <w:r w:rsidRPr="00F91828">
        <w:rPr>
          <w:smallCaps/>
        </w:rPr>
        <w:t>Processes &amp; Intergroup Rels</w:t>
      </w:r>
      <w:r w:rsidR="00805B54" w:rsidRPr="00F91828">
        <w:rPr>
          <w:smallCaps/>
        </w:rPr>
        <w:t>.</w:t>
      </w:r>
      <w:r w:rsidRPr="00F91828">
        <w:t xml:space="preserve"> 565, 566 (2009)</w:t>
      </w:r>
      <w:r w:rsidR="006A1E01">
        <w:t xml:space="preserve"> (</w:t>
      </w:r>
      <w:r w:rsidRPr="00F91828">
        <w:t>“The clip features June, the main character, discussing the dilemma involved with the difficulty of growing up American while being held to more traditional Asian standards with her mother.”</w:t>
      </w:r>
      <w:r w:rsidR="006A1E01" w:rsidRPr="006A1E01">
        <w:t>)</w:t>
      </w:r>
      <w:r w:rsidR="00883078">
        <w:t>.</w:t>
      </w:r>
    </w:p>
  </w:footnote>
  <w:footnote w:id="87">
    <w:p w14:paraId="1C93EF1A" w14:textId="3D5526A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567.</w:t>
      </w:r>
    </w:p>
  </w:footnote>
  <w:footnote w:id="88">
    <w:p w14:paraId="4C6F1D61" w14:textId="69C2AFBF"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568.</w:t>
      </w:r>
      <w:hyperlink r:id="rId3" w:history="1"/>
    </w:p>
  </w:footnote>
  <w:footnote w:id="89">
    <w:p w14:paraId="765C9731" w14:textId="185C7EC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570.</w:t>
      </w:r>
    </w:p>
  </w:footnote>
  <w:footnote w:id="90">
    <w:p w14:paraId="147CE134" w14:textId="1AA61F2B" w:rsidR="00DE03C9" w:rsidRPr="00F91828" w:rsidRDefault="00DE03C9" w:rsidP="00E515F6">
      <w:pPr>
        <w:pStyle w:val="FootnoteText"/>
        <w:spacing w:after="120"/>
      </w:pPr>
      <w:r w:rsidRPr="006A1E01">
        <w:rPr>
          <w:rStyle w:val="FootnoteReference"/>
        </w:rPr>
        <w:footnoteRef/>
      </w:r>
      <w:r w:rsidRPr="00F91828">
        <w:t xml:space="preserve"> </w:t>
      </w:r>
      <w:r w:rsidRPr="007847EE">
        <w:rPr>
          <w:i/>
          <w:iCs/>
        </w:rPr>
        <w:t>See</w:t>
      </w:r>
      <w:r w:rsidR="00A54561" w:rsidRPr="007847EE">
        <w:rPr>
          <w:i/>
          <w:iCs/>
        </w:rPr>
        <w:t xml:space="preserve"> generally</w:t>
      </w:r>
      <w:r w:rsidRPr="00F91828">
        <w:t xml:space="preserve"> Margaret J. Shih et al., </w:t>
      </w:r>
      <w:r w:rsidRPr="007847EE">
        <w:rPr>
          <w:i/>
          <w:iCs/>
        </w:rPr>
        <w:t xml:space="preserve">Perspective-Taking and Empathy: Generalizing the Reduction of Group Bias </w:t>
      </w:r>
      <w:r w:rsidR="006A1E01" w:rsidRPr="007847EE">
        <w:rPr>
          <w:i/>
          <w:iCs/>
        </w:rPr>
        <w:t>T</w:t>
      </w:r>
      <w:r w:rsidRPr="007847EE">
        <w:rPr>
          <w:i/>
          <w:iCs/>
        </w:rPr>
        <w:t>owards Asian Americans to General Outgroups</w:t>
      </w:r>
      <w:r w:rsidRPr="00F91828">
        <w:t>, 4 </w:t>
      </w:r>
      <w:r w:rsidRPr="00F91828">
        <w:rPr>
          <w:smallCaps/>
          <w:bdr w:val="none" w:sz="0" w:space="0" w:color="auto" w:frame="1"/>
        </w:rPr>
        <w:t xml:space="preserve">Asian </w:t>
      </w:r>
      <w:r w:rsidR="007A5034" w:rsidRPr="00F91828">
        <w:rPr>
          <w:smallCaps/>
          <w:bdr w:val="none" w:sz="0" w:space="0" w:color="auto" w:frame="1"/>
        </w:rPr>
        <w:t xml:space="preserve">Am. </w:t>
      </w:r>
      <w:r w:rsidRPr="00F91828">
        <w:rPr>
          <w:smallCaps/>
          <w:bdr w:val="none" w:sz="0" w:space="0" w:color="auto" w:frame="1"/>
        </w:rPr>
        <w:t>J. Psyc</w:t>
      </w:r>
      <w:r w:rsidR="007A5034" w:rsidRPr="00F91828">
        <w:rPr>
          <w:smallCaps/>
          <w:bdr w:val="none" w:sz="0" w:space="0" w:color="auto" w:frame="1"/>
        </w:rPr>
        <w:t>h</w:t>
      </w:r>
      <w:r w:rsidRPr="00F91828">
        <w:rPr>
          <w:smallCaps/>
          <w:bdr w:val="none" w:sz="0" w:space="0" w:color="auto" w:frame="1"/>
        </w:rPr>
        <w:t xml:space="preserve">. </w:t>
      </w:r>
      <w:r w:rsidRPr="00F91828">
        <w:t>79 (2013).</w:t>
      </w:r>
    </w:p>
  </w:footnote>
  <w:footnote w:id="91">
    <w:p w14:paraId="4E79D67D" w14:textId="36060DA3" w:rsidR="00C75D89" w:rsidRPr="00F91828" w:rsidRDefault="00C75D89" w:rsidP="00E515F6">
      <w:pPr>
        <w:pStyle w:val="FootnoteText"/>
        <w:spacing w:after="120"/>
      </w:pPr>
      <w:r w:rsidRPr="00F91828">
        <w:rPr>
          <w:rStyle w:val="FootnoteReference"/>
          <w:rFonts w:cs="Times New Roman"/>
        </w:rPr>
        <w:footnoteRef/>
      </w:r>
      <w:r w:rsidRPr="00F91828">
        <w:t xml:space="preserve"> </w:t>
      </w:r>
      <w:r w:rsidRPr="007847EE">
        <w:rPr>
          <w:i/>
          <w:iCs/>
        </w:rPr>
        <w:t>See</w:t>
      </w:r>
      <w:r w:rsidR="00A54561" w:rsidRPr="007847EE">
        <w:rPr>
          <w:i/>
          <w:iCs/>
        </w:rPr>
        <w:t xml:space="preserve"> generally</w:t>
      </w:r>
      <w:r w:rsidRPr="00F91828">
        <w:t xml:space="preserve"> Rémi Thériault et al., </w:t>
      </w:r>
      <w:r w:rsidRPr="007847EE">
        <w:rPr>
          <w:i/>
          <w:iCs/>
        </w:rPr>
        <w:t>Body Swapping with a Black Person Boosts Virtual Reality to Embody Another</w:t>
      </w:r>
      <w:r w:rsidRPr="00F91828">
        <w:t xml:space="preserve">, 74 </w:t>
      </w:r>
      <w:r w:rsidRPr="00F91828">
        <w:rPr>
          <w:smallCaps/>
        </w:rPr>
        <w:t>Q. J. Exp. Psych.</w:t>
      </w:r>
      <w:r w:rsidRPr="00F91828">
        <w:t xml:space="preserve"> 2057 (2021). </w:t>
      </w:r>
    </w:p>
  </w:footnote>
  <w:footnote w:id="92">
    <w:p w14:paraId="1830795F" w14:textId="251A2FDF" w:rsidR="00C75D89" w:rsidRPr="00F91828" w:rsidRDefault="00C75D89" w:rsidP="00E515F6">
      <w:pPr>
        <w:pStyle w:val="NormalWeb"/>
        <w:spacing w:before="0" w:beforeAutospacing="0" w:after="120" w:afterAutospacing="0"/>
        <w:ind w:firstLine="720"/>
        <w:rPr>
          <w:color w:val="000000" w:themeColor="text1"/>
          <w:sz w:val="20"/>
          <w:szCs w:val="20"/>
          <w:lang w:val="en-US"/>
        </w:rPr>
      </w:pPr>
      <w:r w:rsidRPr="00F91828">
        <w:rPr>
          <w:rStyle w:val="FootnoteReference"/>
          <w:sz w:val="20"/>
          <w:szCs w:val="20"/>
        </w:rPr>
        <w:footnoteRef/>
      </w:r>
      <w:r w:rsidRPr="00F91828">
        <w:rPr>
          <w:sz w:val="20"/>
          <w:szCs w:val="20"/>
          <w:lang w:val="en-US"/>
        </w:rPr>
        <w:t xml:space="preserve"> An additional concern with this technique is that it could remind people of “blackface” (white people darkening their skin), which became popular in the U.S. as white performers played characters that dehumanized African Americans.  </w:t>
      </w:r>
      <w:r w:rsidRPr="00F91828">
        <w:rPr>
          <w:i/>
          <w:iCs/>
          <w:sz w:val="20"/>
          <w:szCs w:val="20"/>
          <w:lang w:val="en-US"/>
        </w:rPr>
        <w:t>See</w:t>
      </w:r>
      <w:r w:rsidRPr="00F91828">
        <w:rPr>
          <w:sz w:val="20"/>
          <w:szCs w:val="20"/>
          <w:lang w:val="en-US"/>
        </w:rPr>
        <w:t xml:space="preserve"> Alexis Clark, </w:t>
      </w:r>
      <w:r w:rsidRPr="00F91828">
        <w:rPr>
          <w:i/>
          <w:iCs/>
          <w:sz w:val="20"/>
          <w:szCs w:val="20"/>
          <w:lang w:val="en-US"/>
        </w:rPr>
        <w:t>How the History of Blackface Is Rooted in Racism</w:t>
      </w:r>
      <w:r w:rsidRPr="00F91828">
        <w:rPr>
          <w:sz w:val="20"/>
          <w:szCs w:val="20"/>
          <w:lang w:val="en-US"/>
        </w:rPr>
        <w:t xml:space="preserve">, </w:t>
      </w:r>
      <w:r w:rsidRPr="00F91828">
        <w:rPr>
          <w:smallCaps/>
          <w:sz w:val="20"/>
          <w:szCs w:val="20"/>
          <w:lang w:val="en-US"/>
        </w:rPr>
        <w:t>History</w:t>
      </w:r>
      <w:r w:rsidRPr="00F91828">
        <w:rPr>
          <w:sz w:val="20"/>
          <w:szCs w:val="20"/>
          <w:lang w:val="en-US"/>
        </w:rPr>
        <w:t xml:space="preserve"> (Feb</w:t>
      </w:r>
      <w:r w:rsidR="002532AB">
        <w:rPr>
          <w:sz w:val="20"/>
          <w:szCs w:val="20"/>
          <w:lang w:val="en-US"/>
        </w:rPr>
        <w:t>.</w:t>
      </w:r>
      <w:r w:rsidRPr="00F91828">
        <w:rPr>
          <w:sz w:val="20"/>
          <w:szCs w:val="20"/>
          <w:lang w:val="en-US"/>
        </w:rPr>
        <w:t xml:space="preserve"> 15, 2019) (“The portrayal of blackface </w:t>
      </w:r>
      <w:r w:rsidR="003D582A">
        <w:rPr>
          <w:sz w:val="20"/>
          <w:szCs w:val="20"/>
          <w:lang w:val="en-US"/>
        </w:rPr>
        <w:t xml:space="preserve">. . . </w:t>
      </w:r>
      <w:r w:rsidRPr="00F91828">
        <w:rPr>
          <w:sz w:val="20"/>
          <w:szCs w:val="20"/>
          <w:lang w:val="en-US"/>
        </w:rPr>
        <w:t>is steeped in centuries of racism. It peaked in popularity during an era in the United States when demands for civil rights by recently emancipated slaves triggered racial hostility. And today, because of blackface’s historic use to denigrate people of African descent, its continued use is still considered racist.”).</w:t>
      </w:r>
    </w:p>
  </w:footnote>
  <w:footnote w:id="93">
    <w:p w14:paraId="5E0727E7" w14:textId="2B55495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438AB">
        <w:rPr>
          <w:i/>
          <w:iCs/>
        </w:rPr>
        <w:t>See</w:t>
      </w:r>
      <w:r w:rsidR="00A54561">
        <w:rPr>
          <w:i/>
          <w:iCs/>
        </w:rPr>
        <w:t xml:space="preserve"> generally</w:t>
      </w:r>
      <w:r w:rsidRPr="00F91828">
        <w:t xml:space="preserve"> Andrew R. Todd et al., </w:t>
      </w:r>
      <w:r w:rsidRPr="00F438AB">
        <w:rPr>
          <w:i/>
          <w:iCs/>
        </w:rPr>
        <w:t>Perspective Taking Combats the Denial of Intergroup Discrimination</w:t>
      </w:r>
      <w:r w:rsidRPr="00F91828">
        <w:t xml:space="preserve">, 48 </w:t>
      </w:r>
      <w:r w:rsidRPr="00F91828">
        <w:rPr>
          <w:smallCaps/>
        </w:rPr>
        <w:t>J. Experimental Soc. Psych.</w:t>
      </w:r>
      <w:r w:rsidRPr="00F91828">
        <w:t xml:space="preserve"> 738 (2012).</w:t>
      </w:r>
    </w:p>
  </w:footnote>
  <w:footnote w:id="94">
    <w:p w14:paraId="14613E84" w14:textId="672FC099"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iCs/>
        </w:rPr>
        <w:t>See generally</w:t>
      </w:r>
      <w:r w:rsidRPr="00F91828">
        <w:t xml:space="preserve"> John F. Dovidio et al., </w:t>
      </w:r>
      <w:r w:rsidRPr="007847EE">
        <w:rPr>
          <w:i/>
          <w:iCs/>
        </w:rPr>
        <w:t>Improving Intergroup Relations Through Direct, Extended and Other Forms of Indirect Contact</w:t>
      </w:r>
      <w:r w:rsidRPr="00F91828">
        <w:t xml:space="preserve">, 14 </w:t>
      </w:r>
      <w:r w:rsidRPr="00F91828">
        <w:rPr>
          <w:smallCaps/>
        </w:rPr>
        <w:t>Gr</w:t>
      </w:r>
      <w:r w:rsidR="007A5034" w:rsidRPr="00F91828">
        <w:rPr>
          <w:smallCaps/>
        </w:rPr>
        <w:t>p.</w:t>
      </w:r>
      <w:r w:rsidRPr="00F91828">
        <w:rPr>
          <w:smallCaps/>
        </w:rPr>
        <w:t xml:space="preserve"> Processes &amp; Intergroup Rel</w:t>
      </w:r>
      <w:r w:rsidR="007A5034" w:rsidRPr="00F91828">
        <w:rPr>
          <w:smallCaps/>
        </w:rPr>
        <w:t>s</w:t>
      </w:r>
      <w:r w:rsidR="00805B54" w:rsidRPr="00F91828">
        <w:rPr>
          <w:smallCaps/>
        </w:rPr>
        <w:t>.</w:t>
      </w:r>
      <w:r w:rsidRPr="00F91828">
        <w:t xml:space="preserve"> 147 (2011)</w:t>
      </w:r>
      <w:r w:rsidR="00517464">
        <w:t xml:space="preserve">; </w:t>
      </w:r>
      <w:r w:rsidRPr="00F91828">
        <w:t xml:space="preserve">Blake M. Riek et al., </w:t>
      </w:r>
      <w:r w:rsidRPr="007847EE">
        <w:rPr>
          <w:i/>
          <w:iCs/>
        </w:rPr>
        <w:t>Intergroup Threat and Outgroup Attitudes: A Meta-Analytic Review</w:t>
      </w:r>
      <w:r w:rsidRPr="00F91828">
        <w:t xml:space="preserve">, 10 </w:t>
      </w:r>
      <w:r w:rsidRPr="00F91828">
        <w:rPr>
          <w:smallCaps/>
        </w:rPr>
        <w:t>Personality &amp; Soc</w:t>
      </w:r>
      <w:r w:rsidR="007A5034" w:rsidRPr="00F91828">
        <w:rPr>
          <w:smallCaps/>
        </w:rPr>
        <w:t>.</w:t>
      </w:r>
      <w:r w:rsidRPr="00F91828">
        <w:rPr>
          <w:smallCaps/>
        </w:rPr>
        <w:t xml:space="preserve"> Psyc</w:t>
      </w:r>
      <w:r w:rsidR="007A5034" w:rsidRPr="00F91828">
        <w:rPr>
          <w:smallCaps/>
        </w:rPr>
        <w:t>h.</w:t>
      </w:r>
      <w:r w:rsidRPr="00F91828">
        <w:rPr>
          <w:smallCaps/>
        </w:rPr>
        <w:t xml:space="preserve"> Rev</w:t>
      </w:r>
      <w:r w:rsidR="00CB4B32" w:rsidRPr="00F91828">
        <w:rPr>
          <w:smallCaps/>
        </w:rPr>
        <w:t>.</w:t>
      </w:r>
      <w:r w:rsidRPr="00F91828">
        <w:rPr>
          <w:smallCaps/>
        </w:rPr>
        <w:t xml:space="preserve"> 336 (2006).</w:t>
      </w:r>
    </w:p>
  </w:footnote>
  <w:footnote w:id="95">
    <w:p w14:paraId="7DEFFFA1" w14:textId="0EC93E1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438AB">
        <w:rPr>
          <w:smallCaps/>
        </w:rPr>
        <w:t>Gordon W. Allport, The Nature of Prejudice</w:t>
      </w:r>
      <w:r w:rsidRPr="00F91828">
        <w:t xml:space="preserve"> </w:t>
      </w:r>
      <w:r w:rsidR="0015611B">
        <w:t>261–81</w:t>
      </w:r>
      <w:r w:rsidRPr="00F91828">
        <w:rPr>
          <w:i/>
          <w:iCs/>
          <w:lang w:eastAsia="de-DE"/>
        </w:rPr>
        <w:t xml:space="preserve"> </w:t>
      </w:r>
      <w:r w:rsidRPr="00F91828">
        <w:rPr>
          <w:lang w:eastAsia="de-DE"/>
        </w:rPr>
        <w:t>(1954).</w:t>
      </w:r>
      <w:r w:rsidRPr="00F91828">
        <w:rPr>
          <w:i/>
          <w:iCs/>
          <w:lang w:eastAsia="de-DE"/>
        </w:rPr>
        <w:t xml:space="preserve">  See also</w:t>
      </w:r>
      <w:r w:rsidRPr="00F91828">
        <w:rPr>
          <w:lang w:eastAsia="de-DE"/>
        </w:rPr>
        <w:t xml:space="preserve"> </w:t>
      </w:r>
      <w:r w:rsidRPr="00AD6872">
        <w:rPr>
          <w:smallCaps/>
        </w:rPr>
        <w:t>Lee</w:t>
      </w:r>
      <w:r w:rsidRPr="00F91828">
        <w:t xml:space="preserve">, </w:t>
      </w:r>
      <w:r w:rsidR="00AD6872" w:rsidRPr="006A1E01">
        <w:rPr>
          <w:i/>
          <w:iCs/>
        </w:rPr>
        <w:t>supra</w:t>
      </w:r>
      <w:r w:rsidR="00AD6872">
        <w:t xml:space="preserve"> note </w:t>
      </w:r>
      <w:r w:rsidR="00AD6872">
        <w:fldChar w:fldCharType="begin"/>
      </w:r>
      <w:r w:rsidR="00AD6872">
        <w:instrText xml:space="preserve"> NOTEREF _Ref118403743 \h </w:instrText>
      </w:r>
      <w:r w:rsidR="00AD6872">
        <w:fldChar w:fldCharType="separate"/>
      </w:r>
      <w:r w:rsidR="00AD6872">
        <w:t>53</w:t>
      </w:r>
      <w:r w:rsidR="00AD6872">
        <w:fldChar w:fldCharType="end"/>
      </w:r>
      <w:r w:rsidR="00CB386E">
        <w:t>,</w:t>
      </w:r>
      <w:r w:rsidR="00AD6872">
        <w:t xml:space="preserve"> at 290 </w:t>
      </w:r>
      <w:r w:rsidRPr="00F91828">
        <w:t xml:space="preserve">(noting that </w:t>
      </w:r>
      <w:r w:rsidRPr="00F91828">
        <w:rPr>
          <w:lang w:eastAsia="de-DE"/>
        </w:rPr>
        <w:t xml:space="preserve">one limitation of this early work on the subject is that </w:t>
      </w:r>
      <w:r w:rsidRPr="00F91828">
        <w:t>Allport relied largely on conscious action and self-reporting).</w:t>
      </w:r>
    </w:p>
  </w:footnote>
  <w:footnote w:id="96">
    <w:p w14:paraId="2FC8BF59" w14:textId="07C5A61B" w:rsidR="00DE03C9" w:rsidRPr="00F91828" w:rsidRDefault="00DE03C9" w:rsidP="00E515F6">
      <w:pPr>
        <w:spacing w:after="120"/>
        <w:ind w:firstLine="720"/>
        <w:rPr>
          <w:rFonts w:ascii="Times New Roman" w:hAnsi="Times New Roman" w:cs="Times New Roman"/>
          <w:color w:val="000000" w:themeColor="text1"/>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Rhiannon N. Turner &amp; Richard J. Crisp, </w:t>
      </w:r>
      <w:r w:rsidRPr="00F91828">
        <w:rPr>
          <w:rFonts w:ascii="Times New Roman" w:hAnsi="Times New Roman" w:cs="Times New Roman"/>
          <w:i/>
          <w:iCs/>
          <w:sz w:val="20"/>
          <w:szCs w:val="20"/>
          <w:lang w:val="en-US"/>
        </w:rPr>
        <w:t>Imagining Intergroup Contact Reduces Implicit Prejudice</w:t>
      </w:r>
      <w:r w:rsidRPr="00F91828">
        <w:rPr>
          <w:rFonts w:ascii="Times New Roman" w:hAnsi="Times New Roman" w:cs="Times New Roman"/>
          <w:sz w:val="20"/>
          <w:szCs w:val="20"/>
          <w:lang w:val="en-US"/>
        </w:rPr>
        <w:t xml:space="preserve">, 49 </w:t>
      </w:r>
      <w:r w:rsidRPr="00F91828">
        <w:rPr>
          <w:rFonts w:ascii="Times New Roman" w:hAnsi="Times New Roman" w:cs="Times New Roman"/>
          <w:smallCaps/>
          <w:sz w:val="20"/>
          <w:szCs w:val="20"/>
          <w:lang w:val="en-US"/>
        </w:rPr>
        <w:t>Br</w:t>
      </w:r>
      <w:r w:rsidR="00CB4B32" w:rsidRPr="00F91828">
        <w:rPr>
          <w:rFonts w:ascii="Times New Roman" w:hAnsi="Times New Roman" w:cs="Times New Roman"/>
          <w:smallCaps/>
          <w:sz w:val="20"/>
          <w:szCs w:val="20"/>
          <w:lang w:val="en-US"/>
        </w:rPr>
        <w:t>it</w:t>
      </w:r>
      <w:r w:rsidRPr="00F91828">
        <w:rPr>
          <w:rFonts w:ascii="Times New Roman" w:hAnsi="Times New Roman" w:cs="Times New Roman"/>
          <w:smallCaps/>
          <w:sz w:val="20"/>
          <w:szCs w:val="20"/>
          <w:lang w:val="en-US"/>
        </w:rPr>
        <w:t>. J. Soc. Psych.</w:t>
      </w:r>
      <w:r w:rsidRPr="00F91828">
        <w:rPr>
          <w:rFonts w:ascii="Times New Roman" w:hAnsi="Times New Roman" w:cs="Times New Roman"/>
          <w:sz w:val="20"/>
          <w:szCs w:val="20"/>
          <w:lang w:val="en-US"/>
        </w:rPr>
        <w:t xml:space="preserve"> 129, 130 (2010) (summarizing Allport’s conclusions).</w:t>
      </w:r>
    </w:p>
  </w:footnote>
  <w:footnote w:id="97">
    <w:p w14:paraId="53191E70" w14:textId="076D9F8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rPr>
        <w:t xml:space="preserve">See </w:t>
      </w:r>
      <w:r w:rsidR="00CB386E" w:rsidRPr="007847EE">
        <w:rPr>
          <w:i/>
        </w:rPr>
        <w:t>generally</w:t>
      </w:r>
      <w:r w:rsidR="00CB386E">
        <w:t xml:space="preserve"> </w:t>
      </w:r>
      <w:r w:rsidRPr="00F91828">
        <w:t xml:space="preserve">Thomas F. Pettigrew &amp; Linda R. Tropp, </w:t>
      </w:r>
      <w:r w:rsidRPr="007847EE">
        <w:rPr>
          <w:i/>
          <w:iCs/>
        </w:rPr>
        <w:t>A Meta-Analytic Test of Intergroup Contact Theory</w:t>
      </w:r>
      <w:r w:rsidRPr="00F91828">
        <w:t xml:space="preserve">, 90 </w:t>
      </w:r>
      <w:r w:rsidRPr="00F91828">
        <w:rPr>
          <w:smallCaps/>
        </w:rPr>
        <w:t xml:space="preserve">J. </w:t>
      </w:r>
      <w:r w:rsidR="001C0EB2" w:rsidRPr="00F91828">
        <w:rPr>
          <w:rFonts w:cs="Times New Roman"/>
          <w:smallCaps/>
        </w:rPr>
        <w:t>Personality</w:t>
      </w:r>
      <w:r w:rsidRPr="00F91828">
        <w:rPr>
          <w:smallCaps/>
        </w:rPr>
        <w:t xml:space="preserve"> </w:t>
      </w:r>
      <w:r w:rsidR="001C0EB2" w:rsidRPr="00F91828">
        <w:rPr>
          <w:smallCaps/>
        </w:rPr>
        <w:t xml:space="preserve">&amp; </w:t>
      </w:r>
      <w:r w:rsidRPr="00F91828">
        <w:rPr>
          <w:smallCaps/>
        </w:rPr>
        <w:t>Soc. Psych.</w:t>
      </w:r>
      <w:r w:rsidRPr="00F91828">
        <w:t xml:space="preserve"> 751 (2006).</w:t>
      </w:r>
      <w:r w:rsidR="00A81970" w:rsidRPr="00F91828">
        <w:t xml:space="preserve">  </w:t>
      </w:r>
      <w:r w:rsidR="00A81970" w:rsidRPr="007847EE">
        <w:rPr>
          <w:i/>
        </w:rPr>
        <w:t>See also</w:t>
      </w:r>
      <w:r w:rsidR="00A81970" w:rsidRPr="0064367C">
        <w:t xml:space="preserve"> Kristin Davies et al., </w:t>
      </w:r>
      <w:r w:rsidR="00A81970" w:rsidRPr="007847EE">
        <w:rPr>
          <w:i/>
          <w:iCs/>
        </w:rPr>
        <w:t>Cross-Group Friendships and Intergroup Attitudes: A Meta-Analytic Review</w:t>
      </w:r>
      <w:r w:rsidR="00A81970" w:rsidRPr="0064367C">
        <w:t xml:space="preserve">, 15 </w:t>
      </w:r>
      <w:r w:rsidR="00A81970" w:rsidRPr="0064367C">
        <w:rPr>
          <w:smallCaps/>
        </w:rPr>
        <w:t>Personality &amp; Soc. Psych. Rev.</w:t>
      </w:r>
      <w:r w:rsidR="00A81970" w:rsidRPr="0064367C">
        <w:t xml:space="preserve"> 332, 332 (2011) (</w:t>
      </w:r>
      <w:r w:rsidR="007D2FB1">
        <w:t xml:space="preserve">noting that </w:t>
      </w:r>
      <w:r w:rsidR="00A81970" w:rsidRPr="0064367C">
        <w:t>“</w:t>
      </w:r>
      <w:r w:rsidR="00A81970" w:rsidRPr="0064367C">
        <w:rPr>
          <w:lang w:val="de-DE"/>
        </w:rPr>
        <w:t xml:space="preserve">cross-group friendships are especially powerful forms of intergroup </w:t>
      </w:r>
      <w:r w:rsidR="00DD2DDF" w:rsidRPr="0064367C">
        <w:rPr>
          <w:lang w:val="de-DE"/>
        </w:rPr>
        <w:t>contact</w:t>
      </w:r>
      <w:r w:rsidR="00DD2DDF" w:rsidRPr="0064367C">
        <w:rPr>
          <w:color w:val="000000" w:themeColor="text1"/>
          <w:shd w:val="clear" w:color="auto" w:fill="FFFFFF"/>
        </w:rPr>
        <w:t>”</w:t>
      </w:r>
      <w:r w:rsidR="00A81970" w:rsidRPr="0064367C">
        <w:rPr>
          <w:lang w:val="de-DE"/>
        </w:rPr>
        <w:t xml:space="preserve">); </w:t>
      </w:r>
      <w:r w:rsidR="00A81970" w:rsidRPr="007847EE">
        <w:rPr>
          <w:i/>
          <w:lang w:val="de-DE"/>
        </w:rPr>
        <w:t>id.</w:t>
      </w:r>
      <w:r w:rsidR="00A81970" w:rsidRPr="006A1E01">
        <w:rPr>
          <w:iCs/>
          <w:lang w:val="de-DE"/>
        </w:rPr>
        <w:t xml:space="preserve"> </w:t>
      </w:r>
      <w:r w:rsidR="00A81970" w:rsidRPr="0064367C">
        <w:rPr>
          <w:lang w:val="de-DE"/>
        </w:rPr>
        <w:t>at 345 (</w:t>
      </w:r>
      <w:r w:rsidR="007D2FB1">
        <w:rPr>
          <w:lang w:val="de-DE"/>
        </w:rPr>
        <w:t xml:space="preserve">noting that </w:t>
      </w:r>
      <w:r w:rsidR="00A81970" w:rsidRPr="0064367C">
        <w:rPr>
          <w:lang w:val="de-DE"/>
        </w:rPr>
        <w:t>“cross-group friendships appear to promote positive intergroup attitudes,</w:t>
      </w:r>
      <w:r w:rsidR="00DD2DDF" w:rsidRPr="0064367C">
        <w:rPr>
          <w:color w:val="000000" w:themeColor="text1"/>
          <w:shd w:val="clear" w:color="auto" w:fill="FFFFFF"/>
        </w:rPr>
        <w:t>”</w:t>
      </w:r>
      <w:r w:rsidR="00A81970" w:rsidRPr="0064367C">
        <w:rPr>
          <w:lang w:val="de-DE"/>
        </w:rPr>
        <w:t xml:space="preserve"> and the </w:t>
      </w:r>
      <w:r w:rsidR="00DD2DDF" w:rsidRPr="0064367C">
        <w:rPr>
          <w:lang w:val="de-DE"/>
        </w:rPr>
        <w:t xml:space="preserve">favorable </w:t>
      </w:r>
      <w:r w:rsidR="00A81970" w:rsidRPr="0064367C">
        <w:rPr>
          <w:lang w:val="de-DE"/>
        </w:rPr>
        <w:t>impact on implicit and explicit attitudes is similar).</w:t>
      </w:r>
      <w:r w:rsidR="00A81970" w:rsidRPr="00F91828">
        <w:rPr>
          <w:lang w:val="de-DE"/>
        </w:rPr>
        <w:t xml:space="preserve"> </w:t>
      </w:r>
      <w:r w:rsidR="00A81970" w:rsidRPr="00F91828">
        <w:t xml:space="preserve"> </w:t>
      </w:r>
    </w:p>
  </w:footnote>
  <w:footnote w:id="98">
    <w:p w14:paraId="35B817C3" w14:textId="20D0C295" w:rsidR="00DE03C9" w:rsidRPr="00F91828" w:rsidRDefault="00DE03C9" w:rsidP="00E515F6">
      <w:pPr>
        <w:pStyle w:val="FootnoteText"/>
        <w:spacing w:after="120"/>
      </w:pPr>
      <w:r w:rsidRPr="00F91828">
        <w:rPr>
          <w:rStyle w:val="FootnoteReference"/>
          <w:sz w:val="22"/>
          <w:szCs w:val="22"/>
        </w:rPr>
        <w:footnoteRef/>
      </w:r>
      <w:r w:rsidRPr="00F91828">
        <w:rPr>
          <w:sz w:val="22"/>
          <w:szCs w:val="22"/>
        </w:rPr>
        <w:t xml:space="preserve"> </w:t>
      </w:r>
      <w:r w:rsidRPr="007847EE">
        <w:rPr>
          <w:i/>
          <w:iCs/>
        </w:rPr>
        <w:t>See</w:t>
      </w:r>
      <w:r w:rsidRPr="00F91828">
        <w:rPr>
          <w:sz w:val="22"/>
          <w:szCs w:val="22"/>
        </w:rPr>
        <w:t xml:space="preserve"> </w:t>
      </w:r>
      <w:r w:rsidRPr="00F91828">
        <w:t xml:space="preserve">Rhiannon Turner, et al., </w:t>
      </w:r>
      <w:r w:rsidRPr="007847EE">
        <w:rPr>
          <w:i/>
          <w:iCs/>
        </w:rPr>
        <w:t>Reducing Explicit and Implicit Outgroup Prejudice Via Direct and Extended Contact: The Mediating Role of Self-Disclosure and Intergroup Anxiety</w:t>
      </w:r>
      <w:r w:rsidRPr="00F91828">
        <w:t xml:space="preserve">, 93 </w:t>
      </w:r>
      <w:r w:rsidRPr="00F91828">
        <w:rPr>
          <w:smallCaps/>
        </w:rPr>
        <w:t xml:space="preserve">J. </w:t>
      </w:r>
      <w:r w:rsidR="001C0EB2" w:rsidRPr="00F91828">
        <w:rPr>
          <w:rFonts w:cs="Times New Roman"/>
          <w:smallCaps/>
        </w:rPr>
        <w:t>Personality</w:t>
      </w:r>
      <w:r w:rsidRPr="00F91828">
        <w:rPr>
          <w:smallCaps/>
        </w:rPr>
        <w:t xml:space="preserve"> </w:t>
      </w:r>
      <w:r w:rsidR="001C0EB2" w:rsidRPr="00F91828">
        <w:rPr>
          <w:smallCaps/>
        </w:rPr>
        <w:t xml:space="preserve">&amp; </w:t>
      </w:r>
      <w:r w:rsidRPr="00F91828">
        <w:rPr>
          <w:smallCaps/>
        </w:rPr>
        <w:t>Soc. Psych.</w:t>
      </w:r>
      <w:r w:rsidRPr="00F91828">
        <w:t xml:space="preserve"> 369</w:t>
      </w:r>
      <w:r w:rsidR="00911EB1">
        <w:t>, 369</w:t>
      </w:r>
      <w:r w:rsidRPr="00F91828">
        <w:t xml:space="preserve"> (2007).</w:t>
      </w:r>
    </w:p>
  </w:footnote>
  <w:footnote w:id="99">
    <w:p w14:paraId="634A1AAD" w14:textId="54F3595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rPr>
        <w:t>See</w:t>
      </w:r>
      <w:r w:rsidR="007E092A" w:rsidRPr="007847EE">
        <w:rPr>
          <w:i/>
        </w:rPr>
        <w:t xml:space="preserve"> generally</w:t>
      </w:r>
      <w:r w:rsidRPr="00F91828">
        <w:t xml:space="preserve"> Carmit T. Tadmor et al., </w:t>
      </w:r>
      <w:r w:rsidRPr="007847EE">
        <w:rPr>
          <w:i/>
          <w:iCs/>
        </w:rPr>
        <w:t>Multicultural Experiences Reduce Intergroup Bias Through Epistemic Unfreezing</w:t>
      </w:r>
      <w:r w:rsidRPr="00F91828">
        <w:t xml:space="preserve">, 103 </w:t>
      </w:r>
      <w:r w:rsidRPr="00F91828">
        <w:rPr>
          <w:smallCaps/>
        </w:rPr>
        <w:t xml:space="preserve">J. </w:t>
      </w:r>
      <w:r w:rsidR="001C0EB2" w:rsidRPr="00F91828">
        <w:rPr>
          <w:rFonts w:cs="Times New Roman"/>
          <w:smallCaps/>
        </w:rPr>
        <w:t>Personality</w:t>
      </w:r>
      <w:r w:rsidRPr="00F91828">
        <w:rPr>
          <w:smallCaps/>
        </w:rPr>
        <w:t xml:space="preserve"> </w:t>
      </w:r>
      <w:r w:rsidR="001C0EB2" w:rsidRPr="00F91828">
        <w:rPr>
          <w:smallCaps/>
        </w:rPr>
        <w:t xml:space="preserve">&amp; </w:t>
      </w:r>
      <w:r w:rsidRPr="00F91828">
        <w:rPr>
          <w:smallCaps/>
        </w:rPr>
        <w:t>Soc. Psych.</w:t>
      </w:r>
      <w:r w:rsidRPr="00F91828">
        <w:t xml:space="preserve"> 750 (2012).</w:t>
      </w:r>
    </w:p>
  </w:footnote>
  <w:footnote w:id="100">
    <w:p w14:paraId="116B9C79" w14:textId="2F0BAE67" w:rsidR="00DE03C9" w:rsidRPr="00F91828" w:rsidRDefault="00DE03C9" w:rsidP="00E515F6">
      <w:pPr>
        <w:pStyle w:val="FootnoteText"/>
        <w:spacing w:after="120"/>
      </w:pPr>
      <w:r w:rsidRPr="00F91828">
        <w:rPr>
          <w:rStyle w:val="FootnoteReference"/>
          <w:rFonts w:cs="Times New Roman"/>
        </w:rPr>
        <w:footnoteRef/>
      </w:r>
      <w:r w:rsidR="00B6679C">
        <w:t xml:space="preserve"> </w:t>
      </w:r>
      <w:r w:rsidRPr="00F91828">
        <w:rPr>
          <w:i/>
          <w:iCs/>
        </w:rPr>
        <w:t>See</w:t>
      </w:r>
      <w:r w:rsidRPr="00F91828">
        <w:t xml:space="preserve"> Brian S. Lowery et al., </w:t>
      </w:r>
      <w:r w:rsidRPr="00F91828">
        <w:rPr>
          <w:i/>
          <w:iCs/>
        </w:rPr>
        <w:t>Social Influence Effects on Automatic Racial Prejudice</w:t>
      </w:r>
      <w:r w:rsidRPr="00F91828">
        <w:t xml:space="preserve">, 81 </w:t>
      </w:r>
      <w:r w:rsidRPr="00F91828">
        <w:rPr>
          <w:smallCaps/>
        </w:rPr>
        <w:t xml:space="preserve">J. Personality </w:t>
      </w:r>
      <w:r w:rsidR="00CB4B32" w:rsidRPr="00F91828">
        <w:rPr>
          <w:smallCaps/>
        </w:rPr>
        <w:t>&amp;</w:t>
      </w:r>
      <w:r w:rsidRPr="00F91828">
        <w:rPr>
          <w:smallCaps/>
        </w:rPr>
        <w:t xml:space="preserve"> Soc</w:t>
      </w:r>
      <w:r w:rsidR="00CB4B32" w:rsidRPr="00F91828">
        <w:rPr>
          <w:smallCaps/>
        </w:rPr>
        <w:t>.</w:t>
      </w:r>
      <w:r w:rsidRPr="00F91828">
        <w:rPr>
          <w:smallCaps/>
        </w:rPr>
        <w:t xml:space="preserve"> Psych</w:t>
      </w:r>
      <w:r w:rsidR="00CB4B32" w:rsidRPr="00F91828">
        <w:rPr>
          <w:smallCaps/>
        </w:rPr>
        <w:t>.</w:t>
      </w:r>
      <w:r w:rsidRPr="00F91828">
        <w:t xml:space="preserve"> 842</w:t>
      </w:r>
      <w:r w:rsidR="000618DE">
        <w:t>, 84</w:t>
      </w:r>
      <w:r w:rsidR="004A05CA">
        <w:t>3</w:t>
      </w:r>
      <w:r w:rsidRPr="00F91828">
        <w:t xml:space="preserve"> (2001).</w:t>
      </w:r>
    </w:p>
  </w:footnote>
  <w:footnote w:id="101">
    <w:p w14:paraId="1FDCCE08" w14:textId="1F03AE46"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4A05CA">
        <w:rPr>
          <w:i/>
          <w:iCs/>
        </w:rPr>
        <w:t>I</w:t>
      </w:r>
      <w:r w:rsidRPr="00F91828">
        <w:rPr>
          <w:i/>
          <w:iCs/>
        </w:rPr>
        <w:t>d</w:t>
      </w:r>
      <w:r w:rsidR="004A05CA">
        <w:rPr>
          <w:i/>
          <w:iCs/>
        </w:rPr>
        <w:t>.</w:t>
      </w:r>
    </w:p>
  </w:footnote>
  <w:footnote w:id="102">
    <w:p w14:paraId="63713400" w14:textId="5E1343B7" w:rsidR="00DE03C9" w:rsidRPr="00F91828" w:rsidRDefault="00DE03C9" w:rsidP="00E515F6">
      <w:pPr>
        <w:pStyle w:val="FootnoteText"/>
        <w:spacing w:after="120"/>
      </w:pPr>
      <w:r w:rsidRPr="00F91828">
        <w:rPr>
          <w:rStyle w:val="FootnoteReference"/>
        </w:rPr>
        <w:footnoteRef/>
      </w:r>
      <w:r w:rsidRPr="00F91828">
        <w:t xml:space="preserve"> </w:t>
      </w:r>
      <w:r w:rsidRPr="007847EE">
        <w:rPr>
          <w:i/>
        </w:rPr>
        <w:t>See, e.g.</w:t>
      </w:r>
      <w:r w:rsidRPr="00F91828">
        <w:t xml:space="preserve">, Fiona Barlow et al., </w:t>
      </w:r>
      <w:r w:rsidRPr="007847EE">
        <w:rPr>
          <w:i/>
          <w:iCs/>
        </w:rPr>
        <w:t>The Contact Caveat: Negative Contact Predicts Increased Prejudice More Than Positive Contact Predicts Reduced Prejudice</w:t>
      </w:r>
      <w:r w:rsidRPr="00F91828">
        <w:t xml:space="preserve">, 38 </w:t>
      </w:r>
      <w:r w:rsidRPr="00F91828">
        <w:rPr>
          <w:smallCaps/>
        </w:rPr>
        <w:t>Personality &amp; Soc. Psych. Bull</w:t>
      </w:r>
      <w:r w:rsidR="00CB4B32" w:rsidRPr="00F91828">
        <w:rPr>
          <w:smallCaps/>
        </w:rPr>
        <w:t>.</w:t>
      </w:r>
      <w:r w:rsidRPr="00F91828">
        <w:t xml:space="preserve"> 1629</w:t>
      </w:r>
      <w:r w:rsidR="004D4BA4">
        <w:t>, 1629</w:t>
      </w:r>
      <w:r w:rsidRPr="00F91828">
        <w:t xml:space="preserve"> (2012) (</w:t>
      </w:r>
      <w:r w:rsidR="00D231A0">
        <w:t xml:space="preserve">stating that </w:t>
      </w:r>
      <w:r w:rsidRPr="00F91828">
        <w:t>“negative contact may be more strongly associated with increased racism and discrimination than positive contact is with its reduction”).</w:t>
      </w:r>
    </w:p>
  </w:footnote>
  <w:footnote w:id="103">
    <w:p w14:paraId="07A39BA5" w14:textId="7C9302E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B6679C">
        <w:rPr>
          <w:i/>
          <w:iCs/>
        </w:rPr>
        <w:t>See</w:t>
      </w:r>
      <w:r w:rsidRPr="00F91828">
        <w:t xml:space="preserve"> Shelley McKeown &amp; John Dixon, </w:t>
      </w:r>
      <w:r w:rsidRPr="00B6679C">
        <w:rPr>
          <w:i/>
          <w:iCs/>
        </w:rPr>
        <w:t>The “</w:t>
      </w:r>
      <w:r w:rsidR="00E816F3" w:rsidRPr="00B6679C">
        <w:rPr>
          <w:i/>
          <w:iCs/>
        </w:rPr>
        <w:t>C</w:t>
      </w:r>
      <w:r w:rsidRPr="00B6679C">
        <w:rPr>
          <w:i/>
          <w:iCs/>
        </w:rPr>
        <w:t xml:space="preserve">ontact </w:t>
      </w:r>
      <w:r w:rsidR="00E816F3" w:rsidRPr="00B6679C">
        <w:rPr>
          <w:i/>
          <w:iCs/>
        </w:rPr>
        <w:t>H</w:t>
      </w:r>
      <w:r w:rsidRPr="00B6679C">
        <w:rPr>
          <w:i/>
          <w:iCs/>
        </w:rPr>
        <w:t xml:space="preserve">ypothesis”: Critical </w:t>
      </w:r>
      <w:r w:rsidR="00E816F3" w:rsidRPr="00B6679C">
        <w:rPr>
          <w:i/>
          <w:iCs/>
        </w:rPr>
        <w:t>R</w:t>
      </w:r>
      <w:r w:rsidRPr="00B6679C">
        <w:rPr>
          <w:i/>
          <w:iCs/>
        </w:rPr>
        <w:t xml:space="preserve">eflections and </w:t>
      </w:r>
      <w:r w:rsidR="00E816F3" w:rsidRPr="00B6679C">
        <w:rPr>
          <w:i/>
          <w:iCs/>
        </w:rPr>
        <w:t>F</w:t>
      </w:r>
      <w:r w:rsidRPr="00B6679C">
        <w:rPr>
          <w:i/>
          <w:iCs/>
        </w:rPr>
        <w:t xml:space="preserve">uture </w:t>
      </w:r>
      <w:r w:rsidR="00E816F3" w:rsidRPr="00B6679C">
        <w:rPr>
          <w:i/>
          <w:iCs/>
        </w:rPr>
        <w:t>D</w:t>
      </w:r>
      <w:r w:rsidRPr="00B6679C">
        <w:rPr>
          <w:i/>
          <w:iCs/>
        </w:rPr>
        <w:t>irections</w:t>
      </w:r>
      <w:r w:rsidRPr="00F91828">
        <w:t xml:space="preserve">, 11 </w:t>
      </w:r>
      <w:r w:rsidRPr="00F91828">
        <w:rPr>
          <w:smallCaps/>
        </w:rPr>
        <w:t>Soc</w:t>
      </w:r>
      <w:r w:rsidR="00CB4B32" w:rsidRPr="00F91828">
        <w:rPr>
          <w:smallCaps/>
        </w:rPr>
        <w:t>.</w:t>
      </w:r>
      <w:r w:rsidRPr="00F91828">
        <w:rPr>
          <w:smallCaps/>
        </w:rPr>
        <w:t xml:space="preserve"> </w:t>
      </w:r>
      <w:r w:rsidR="00CB4B32" w:rsidRPr="00F91828">
        <w:rPr>
          <w:smallCaps/>
        </w:rPr>
        <w:t>&amp;</w:t>
      </w:r>
      <w:r w:rsidRPr="00F91828">
        <w:rPr>
          <w:smallCaps/>
        </w:rPr>
        <w:t xml:space="preserve"> Personality Psych</w:t>
      </w:r>
      <w:r w:rsidR="00CB4B32" w:rsidRPr="00F91828">
        <w:rPr>
          <w:smallCaps/>
        </w:rPr>
        <w:t>.</w:t>
      </w:r>
      <w:r w:rsidRPr="00F91828">
        <w:rPr>
          <w:smallCaps/>
        </w:rPr>
        <w:t xml:space="preserve"> Compass</w:t>
      </w:r>
      <w:r w:rsidRPr="00F91828">
        <w:t xml:space="preserve"> 1</w:t>
      </w:r>
      <w:r w:rsidR="00F36231">
        <w:t>, 1</w:t>
      </w:r>
      <w:r w:rsidRPr="00F91828">
        <w:t xml:space="preserve"> (2017).</w:t>
      </w:r>
    </w:p>
  </w:footnote>
  <w:footnote w:id="104">
    <w:p w14:paraId="1F3FF462" w14:textId="0FDCB01F"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w:t>
      </w:r>
    </w:p>
  </w:footnote>
  <w:footnote w:id="105">
    <w:p w14:paraId="69FE2131" w14:textId="7AFCDD3E" w:rsidR="00DE03C9" w:rsidRPr="00F91828" w:rsidRDefault="00DE03C9" w:rsidP="00E515F6">
      <w:pPr>
        <w:pStyle w:val="FootnoteText"/>
        <w:spacing w:after="120"/>
      </w:pPr>
      <w:r w:rsidRPr="0064367C">
        <w:rPr>
          <w:rStyle w:val="FootnoteReference"/>
        </w:rPr>
        <w:footnoteRef/>
      </w:r>
      <w:r w:rsidRPr="0064367C">
        <w:t xml:space="preserve"> </w:t>
      </w:r>
      <w:r w:rsidRPr="007847EE">
        <w:rPr>
          <w:i/>
          <w:iCs/>
        </w:rPr>
        <w:t>See</w:t>
      </w:r>
      <w:r w:rsidR="00F36231" w:rsidRPr="007847EE">
        <w:rPr>
          <w:i/>
          <w:iCs/>
        </w:rPr>
        <w:t xml:space="preserve"> generally</w:t>
      </w:r>
      <w:r w:rsidRPr="00F91828">
        <w:t xml:space="preserve"> Cara C. Mac</w:t>
      </w:r>
      <w:r w:rsidR="00FA3218">
        <w:t>I</w:t>
      </w:r>
      <w:r w:rsidRPr="00F91828">
        <w:t xml:space="preserve">nnis &amp; Elizabeth Page-Gould, </w:t>
      </w:r>
      <w:r w:rsidRPr="007847EE">
        <w:rPr>
          <w:i/>
          <w:iCs/>
        </w:rPr>
        <w:t xml:space="preserve">How Can Intergroup Interaction </w:t>
      </w:r>
      <w:r w:rsidR="0064367C" w:rsidRPr="007847EE">
        <w:rPr>
          <w:i/>
          <w:iCs/>
        </w:rPr>
        <w:t>b</w:t>
      </w:r>
      <w:r w:rsidRPr="007847EE">
        <w:rPr>
          <w:i/>
          <w:iCs/>
        </w:rPr>
        <w:t xml:space="preserve">e Bad </w:t>
      </w:r>
      <w:r w:rsidR="0064367C" w:rsidRPr="007847EE">
        <w:rPr>
          <w:i/>
          <w:iCs/>
        </w:rPr>
        <w:t>i</w:t>
      </w:r>
      <w:r w:rsidRPr="007847EE">
        <w:rPr>
          <w:i/>
          <w:iCs/>
        </w:rPr>
        <w:t xml:space="preserve">f Intergroup Contact </w:t>
      </w:r>
      <w:r w:rsidR="0064367C" w:rsidRPr="007847EE">
        <w:rPr>
          <w:i/>
          <w:iCs/>
        </w:rPr>
        <w:t>i</w:t>
      </w:r>
      <w:r w:rsidRPr="007847EE">
        <w:rPr>
          <w:i/>
          <w:iCs/>
        </w:rPr>
        <w:t>s Good? Exploring and Reconciling an Apparent Paradox in the Science of Interg</w:t>
      </w:r>
      <w:r w:rsidR="0092219D" w:rsidRPr="007847EE">
        <w:rPr>
          <w:i/>
          <w:iCs/>
        </w:rPr>
        <w:t>r</w:t>
      </w:r>
      <w:r w:rsidRPr="007847EE">
        <w:rPr>
          <w:i/>
          <w:iCs/>
        </w:rPr>
        <w:t>oup Relations</w:t>
      </w:r>
      <w:r w:rsidRPr="00F91828">
        <w:t xml:space="preserve">, 10 </w:t>
      </w:r>
      <w:r w:rsidRPr="00F91828">
        <w:rPr>
          <w:smallCaps/>
        </w:rPr>
        <w:t xml:space="preserve">Perspectives </w:t>
      </w:r>
      <w:r w:rsidR="00805B54" w:rsidRPr="00F91828">
        <w:rPr>
          <w:smallCaps/>
        </w:rPr>
        <w:t>o</w:t>
      </w:r>
      <w:r w:rsidRPr="00F91828">
        <w:rPr>
          <w:smallCaps/>
        </w:rPr>
        <w:t>n Psyc</w:t>
      </w:r>
      <w:r w:rsidR="00CB4B32" w:rsidRPr="00F91828">
        <w:rPr>
          <w:smallCaps/>
        </w:rPr>
        <w:t>h</w:t>
      </w:r>
      <w:r w:rsidRPr="00F91828">
        <w:rPr>
          <w:smallCaps/>
        </w:rPr>
        <w:t>. Sci</w:t>
      </w:r>
      <w:r w:rsidR="00CB4B32" w:rsidRPr="00F91828">
        <w:rPr>
          <w:smallCaps/>
        </w:rPr>
        <w:t>.</w:t>
      </w:r>
      <w:r w:rsidRPr="00F91828">
        <w:t xml:space="preserve"> 307 (2015).</w:t>
      </w:r>
    </w:p>
  </w:footnote>
  <w:footnote w:id="106">
    <w:p w14:paraId="38E98ACE" w14:textId="14614859" w:rsidR="00DE03C9" w:rsidRPr="00F438AB" w:rsidRDefault="00DE03C9" w:rsidP="00E515F6">
      <w:pPr>
        <w:pStyle w:val="FootnoteText"/>
        <w:spacing w:after="120"/>
      </w:pPr>
      <w:r w:rsidRPr="00F91828">
        <w:rPr>
          <w:rStyle w:val="FootnoteReference"/>
          <w:rFonts w:cs="Times New Roman"/>
        </w:rPr>
        <w:footnoteRef/>
      </w:r>
      <w:r w:rsidRPr="00F91828">
        <w:t xml:space="preserve"> </w:t>
      </w:r>
      <w:r w:rsidRPr="00F438AB">
        <w:rPr>
          <w:i/>
          <w:iCs/>
        </w:rPr>
        <w:t>Id.</w:t>
      </w:r>
      <w:r w:rsidRPr="00F91828">
        <w:t xml:space="preserve"> at 313 (citing Jeffrey R. Binder et al., </w:t>
      </w:r>
      <w:r w:rsidRPr="00F438AB">
        <w:rPr>
          <w:i/>
          <w:iCs/>
        </w:rPr>
        <w:t>Where is the Semantic System? A Critical Review and Meta-Analysis of 120 Functional Neuroimaging Studies</w:t>
      </w:r>
      <w:r w:rsidRPr="00F91828">
        <w:t xml:space="preserve">, 19 </w:t>
      </w:r>
      <w:r w:rsidR="00805B54" w:rsidRPr="00F91828">
        <w:rPr>
          <w:smallCaps/>
        </w:rPr>
        <w:t>Cerebral</w:t>
      </w:r>
      <w:r w:rsidRPr="00F91828">
        <w:rPr>
          <w:smallCaps/>
        </w:rPr>
        <w:t xml:space="preserve"> Cortex</w:t>
      </w:r>
      <w:r w:rsidRPr="00F91828">
        <w:t xml:space="preserve"> 2767 (2009); Pettigrew &amp; Tropp, </w:t>
      </w:r>
      <w:r w:rsidR="00F438AB">
        <w:rPr>
          <w:i/>
          <w:iCs/>
        </w:rPr>
        <w:t>supra</w:t>
      </w:r>
      <w:r w:rsidR="00F438AB">
        <w:t xml:space="preserve"> note </w:t>
      </w:r>
      <w:r w:rsidR="00F438AB">
        <w:fldChar w:fldCharType="begin"/>
      </w:r>
      <w:r w:rsidR="00F438AB">
        <w:instrText xml:space="preserve"> NOTEREF _Ref118404968 \h </w:instrText>
      </w:r>
      <w:r w:rsidR="00F438AB">
        <w:fldChar w:fldCharType="separate"/>
      </w:r>
      <w:r w:rsidR="00F438AB">
        <w:t>96</w:t>
      </w:r>
      <w:r w:rsidR="00F438AB">
        <w:fldChar w:fldCharType="end"/>
      </w:r>
      <w:r w:rsidR="00F438AB">
        <w:t>.</w:t>
      </w:r>
      <w:r w:rsidR="00583502">
        <w:t>)</w:t>
      </w:r>
    </w:p>
  </w:footnote>
  <w:footnote w:id="107">
    <w:p w14:paraId="2DF27FE2" w14:textId="2ADF453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C08AB">
        <w:rPr>
          <w:i/>
        </w:rPr>
        <w:t xml:space="preserve">See generally </w:t>
      </w:r>
      <w:r w:rsidRPr="00F91828">
        <w:t xml:space="preserve">Aron Wright et al., </w:t>
      </w:r>
      <w:r w:rsidRPr="007C08AB">
        <w:rPr>
          <w:i/>
        </w:rPr>
        <w:t>The Extended Contact Effect</w:t>
      </w:r>
      <w:r w:rsidR="00281064">
        <w:t xml:space="preserve">: </w:t>
      </w:r>
      <w:r w:rsidR="00281064" w:rsidRPr="00583502">
        <w:rPr>
          <w:i/>
          <w:iCs/>
        </w:rPr>
        <w:t>Knowledge of Cross-Group Friendships and Prejudice</w:t>
      </w:r>
      <w:r w:rsidRPr="00583502">
        <w:rPr>
          <w:i/>
          <w:iCs/>
        </w:rPr>
        <w:t>,</w:t>
      </w:r>
      <w:r w:rsidRPr="007C08AB">
        <w:rPr>
          <w:i/>
        </w:rPr>
        <w:t xml:space="preserve"> </w:t>
      </w:r>
      <w:r w:rsidRPr="00F91828">
        <w:t xml:space="preserve">73 </w:t>
      </w:r>
      <w:r w:rsidRPr="00F91828">
        <w:rPr>
          <w:smallCaps/>
        </w:rPr>
        <w:t>J. Personality &amp; Soc. Psych</w:t>
      </w:r>
      <w:r w:rsidRPr="00F91828">
        <w:t>. 73 (1997)</w:t>
      </w:r>
      <w:r w:rsidRPr="007C08AB">
        <w:rPr>
          <w:i/>
        </w:rPr>
        <w:t>.</w:t>
      </w:r>
    </w:p>
  </w:footnote>
  <w:footnote w:id="108">
    <w:p w14:paraId="6C228D6F" w14:textId="63130D1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id.</w:t>
      </w:r>
      <w:r w:rsidRPr="00F91828">
        <w:t xml:space="preserve"> at 79.</w:t>
      </w:r>
    </w:p>
  </w:footnote>
  <w:footnote w:id="109">
    <w:p w14:paraId="3E432E49" w14:textId="1DD0E3E3"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Dovidio et al</w:t>
      </w:r>
      <w:r w:rsidRPr="00F91828">
        <w:rPr>
          <w:rFonts w:ascii="Times New Roman" w:hAnsi="Times New Roman" w:cs="Times New Roman"/>
          <w:i/>
          <w:iCs/>
          <w:sz w:val="20"/>
          <w:szCs w:val="20"/>
          <w:lang w:val="en-US"/>
        </w:rPr>
        <w:t xml:space="preserve">., </w:t>
      </w:r>
      <w:r w:rsidR="00F438AB">
        <w:rPr>
          <w:rFonts w:ascii="Times New Roman" w:hAnsi="Times New Roman" w:cs="Times New Roman"/>
          <w:i/>
          <w:iCs/>
          <w:sz w:val="20"/>
          <w:szCs w:val="20"/>
          <w:lang w:val="en-US"/>
        </w:rPr>
        <w:t xml:space="preserve">supra </w:t>
      </w:r>
      <w:r w:rsidR="00F438AB">
        <w:rPr>
          <w:rFonts w:ascii="Times New Roman" w:hAnsi="Times New Roman" w:cs="Times New Roman"/>
          <w:sz w:val="20"/>
          <w:szCs w:val="20"/>
          <w:lang w:val="en-US"/>
        </w:rPr>
        <w:t xml:space="preserve">note </w:t>
      </w:r>
      <w:r w:rsidR="00F438AB">
        <w:rPr>
          <w:rFonts w:ascii="Times New Roman" w:hAnsi="Times New Roman" w:cs="Times New Roman"/>
          <w:sz w:val="20"/>
          <w:szCs w:val="20"/>
          <w:lang w:val="en-US"/>
        </w:rPr>
        <w:fldChar w:fldCharType="begin"/>
      </w:r>
      <w:r w:rsidR="00F438AB">
        <w:rPr>
          <w:rFonts w:ascii="Times New Roman" w:hAnsi="Times New Roman" w:cs="Times New Roman"/>
          <w:sz w:val="20"/>
          <w:szCs w:val="20"/>
          <w:lang w:val="en-US"/>
        </w:rPr>
        <w:instrText xml:space="preserve"> NOTEREF _Ref118404760 \h </w:instrText>
      </w:r>
      <w:r w:rsidR="00F438AB">
        <w:rPr>
          <w:rFonts w:ascii="Times New Roman" w:hAnsi="Times New Roman" w:cs="Times New Roman"/>
          <w:sz w:val="20"/>
          <w:szCs w:val="20"/>
          <w:lang w:val="en-US"/>
        </w:rPr>
      </w:r>
      <w:r w:rsidR="00F438AB">
        <w:rPr>
          <w:rFonts w:ascii="Times New Roman" w:hAnsi="Times New Roman" w:cs="Times New Roman"/>
          <w:sz w:val="20"/>
          <w:szCs w:val="20"/>
          <w:lang w:val="en-US"/>
        </w:rPr>
        <w:fldChar w:fldCharType="separate"/>
      </w:r>
      <w:r w:rsidR="00F438AB">
        <w:rPr>
          <w:rFonts w:ascii="Times New Roman" w:hAnsi="Times New Roman" w:cs="Times New Roman"/>
          <w:sz w:val="20"/>
          <w:szCs w:val="20"/>
          <w:lang w:val="en-US"/>
        </w:rPr>
        <w:t>93</w:t>
      </w:r>
      <w:r w:rsidR="00F438AB">
        <w:rPr>
          <w:rFonts w:ascii="Times New Roman" w:hAnsi="Times New Roman" w:cs="Times New Roman"/>
          <w:sz w:val="20"/>
          <w:szCs w:val="20"/>
          <w:lang w:val="en-US"/>
        </w:rPr>
        <w:fldChar w:fldCharType="end"/>
      </w:r>
      <w:r w:rsidRPr="00F91828">
        <w:rPr>
          <w:rFonts w:ascii="Times New Roman" w:hAnsi="Times New Roman" w:cs="Times New Roman"/>
          <w:color w:val="000000" w:themeColor="text1"/>
          <w:sz w:val="20"/>
          <w:szCs w:val="20"/>
          <w:lang w:val="en-US"/>
        </w:rPr>
        <w:t xml:space="preserve"> (citing Robyn K. Mallett &amp; Timothy D. Wilson, </w:t>
      </w:r>
      <w:r w:rsidRPr="00F91828">
        <w:rPr>
          <w:rFonts w:ascii="Times New Roman" w:hAnsi="Times New Roman" w:cs="Times New Roman"/>
          <w:i/>
          <w:iCs/>
          <w:color w:val="000000" w:themeColor="text1"/>
          <w:sz w:val="20"/>
          <w:szCs w:val="20"/>
          <w:lang w:val="en-US"/>
        </w:rPr>
        <w:t>Increasing Positive Intergroup Contact</w:t>
      </w:r>
      <w:r w:rsidRPr="00F91828">
        <w:rPr>
          <w:rFonts w:ascii="Times New Roman" w:hAnsi="Times New Roman" w:cs="Times New Roman"/>
          <w:color w:val="000000" w:themeColor="text1"/>
          <w:sz w:val="20"/>
          <w:szCs w:val="20"/>
          <w:lang w:val="en-US"/>
        </w:rPr>
        <w:t xml:space="preserve">, 46 </w:t>
      </w:r>
      <w:r w:rsidRPr="00F91828">
        <w:rPr>
          <w:rFonts w:ascii="Times New Roman" w:hAnsi="Times New Roman" w:cs="Times New Roman"/>
          <w:smallCaps/>
          <w:color w:val="000000" w:themeColor="text1"/>
          <w:sz w:val="20"/>
          <w:szCs w:val="20"/>
          <w:lang w:val="en-US"/>
        </w:rPr>
        <w:t>J. Experimental Soc. Psych.</w:t>
      </w:r>
      <w:r w:rsidRPr="00F91828">
        <w:rPr>
          <w:rFonts w:ascii="Times New Roman" w:hAnsi="Times New Roman" w:cs="Times New Roman"/>
          <w:color w:val="000000" w:themeColor="text1"/>
          <w:sz w:val="20"/>
          <w:szCs w:val="20"/>
          <w:lang w:val="en-US"/>
        </w:rPr>
        <w:t xml:space="preserve"> 38</w:t>
      </w:r>
      <w:r w:rsidR="00016374">
        <w:rPr>
          <w:rFonts w:ascii="Times New Roman" w:hAnsi="Times New Roman" w:cs="Times New Roman"/>
          <w:color w:val="000000" w:themeColor="text1"/>
          <w:sz w:val="20"/>
          <w:szCs w:val="20"/>
          <w:lang w:val="en-US"/>
        </w:rPr>
        <w:t>3</w:t>
      </w:r>
      <w:r w:rsidRPr="00F91828">
        <w:rPr>
          <w:rFonts w:ascii="Times New Roman" w:hAnsi="Times New Roman" w:cs="Times New Roman"/>
          <w:color w:val="000000" w:themeColor="text1"/>
          <w:sz w:val="20"/>
          <w:szCs w:val="20"/>
          <w:lang w:val="en-US"/>
        </w:rPr>
        <w:t xml:space="preserve"> (2010)).</w:t>
      </w:r>
    </w:p>
  </w:footnote>
  <w:footnote w:id="110">
    <w:p w14:paraId="062C53BD" w14:textId="4D74AF9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7847EE">
        <w:rPr>
          <w:i/>
          <w:iCs/>
        </w:rPr>
        <w:t>See</w:t>
      </w:r>
      <w:r w:rsidRPr="00F91828">
        <w:t xml:space="preserve"> </w:t>
      </w:r>
      <w:bookmarkStart w:id="25" w:name="_Hlk111130099"/>
      <w:r w:rsidRPr="00F91828">
        <w:t>Shelly Z</w:t>
      </w:r>
      <w:r w:rsidR="00D6450C">
        <w:t>h</w:t>
      </w:r>
      <w:r w:rsidRPr="00F91828">
        <w:t xml:space="preserve">ou et al., </w:t>
      </w:r>
      <w:r w:rsidRPr="007847EE">
        <w:rPr>
          <w:i/>
          <w:iCs/>
        </w:rPr>
        <w:t>The Extended Contact Hypothesis: A Meta-Analysis on 20 Years of Research</w:t>
      </w:r>
      <w:r w:rsidRPr="00F91828">
        <w:t xml:space="preserve">, 23 </w:t>
      </w:r>
      <w:r w:rsidR="001C0EB2" w:rsidRPr="00F91828">
        <w:rPr>
          <w:rFonts w:cs="Times New Roman"/>
          <w:smallCaps/>
        </w:rPr>
        <w:t>Personality &amp;</w:t>
      </w:r>
      <w:r w:rsidRPr="00F91828">
        <w:rPr>
          <w:smallCaps/>
        </w:rPr>
        <w:t xml:space="preserve"> Soc. Psych. Rev.</w:t>
      </w:r>
      <w:r w:rsidRPr="00F91828">
        <w:t xml:space="preserve"> 132</w:t>
      </w:r>
      <w:r w:rsidR="00DE7697">
        <w:t xml:space="preserve">, </w:t>
      </w:r>
      <w:r w:rsidR="00071849">
        <w:t>132</w:t>
      </w:r>
      <w:r w:rsidRPr="00F91828">
        <w:t xml:space="preserve"> (2019).</w:t>
      </w:r>
      <w:bookmarkEnd w:id="25"/>
    </w:p>
  </w:footnote>
  <w:footnote w:id="111">
    <w:p w14:paraId="467CB65F" w14:textId="4E443BF4"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Valerie Barker, </w:t>
      </w:r>
      <w:r w:rsidRPr="00F91828">
        <w:rPr>
          <w:i/>
          <w:iCs/>
        </w:rPr>
        <w:t xml:space="preserve">Is Contact Enough? The Role of Vicarious Contact with Racial Outgroups via Social Networking </w:t>
      </w:r>
      <w:r w:rsidRPr="00B6679C">
        <w:rPr>
          <w:i/>
          <w:iCs/>
        </w:rPr>
        <w:t>Sites</w:t>
      </w:r>
      <w:r w:rsidR="009B4E59" w:rsidRPr="00B6679C">
        <w:rPr>
          <w:i/>
          <w:iCs/>
        </w:rPr>
        <w:t xml:space="preserve"> </w:t>
      </w:r>
      <w:r w:rsidR="009B4E59" w:rsidRPr="00B6679C">
        <w:t>1</w:t>
      </w:r>
      <w:r w:rsidRPr="00B6679C">
        <w:t xml:space="preserve"> (</w:t>
      </w:r>
      <w:r w:rsidRPr="00F91828">
        <w:t xml:space="preserve">Manuscript presented to Intergroup division for the annual International Communication </w:t>
      </w:r>
      <w:r w:rsidR="00D97E2D">
        <w:t>A</w:t>
      </w:r>
      <w:r w:rsidRPr="00F91828">
        <w:t>ssociation conference in Phoenix, Arizona, May 2012)</w:t>
      </w:r>
      <w:r w:rsidR="00071849">
        <w:t>,</w:t>
      </w:r>
      <w:r w:rsidR="00BC5C54" w:rsidRPr="00BC5C54">
        <w:t xml:space="preserve"> https://www.researchgate.net/publication/301346626_Is_contact_enough_The_Role_of_Vicarious_Contact_with_Racial_Outgroups_via_Social_Networking_Sites</w:t>
      </w:r>
      <w:r w:rsidR="00BC5C54">
        <w:t xml:space="preserve">, </w:t>
      </w:r>
      <w:r w:rsidR="00BC5C54">
        <w:rPr>
          <w:i/>
          <w:iCs/>
        </w:rPr>
        <w:t>archived at</w:t>
      </w:r>
      <w:r w:rsidR="00071849">
        <w:t xml:space="preserve"> </w:t>
      </w:r>
      <w:r w:rsidR="00921F07" w:rsidRPr="0060572C">
        <w:t>https://perma.cc/KUR5-ZH4E</w:t>
      </w:r>
      <w:r w:rsidRPr="00F91828">
        <w:t>.</w:t>
      </w:r>
    </w:p>
  </w:footnote>
  <w:footnote w:id="112">
    <w:p w14:paraId="423D4C9E" w14:textId="32EC07A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00D97E2D">
        <w:rPr>
          <w:i/>
          <w:iCs/>
        </w:rPr>
        <w:t xml:space="preserve"> generally</w:t>
      </w:r>
      <w:r w:rsidRPr="00F91828">
        <w:t xml:space="preserve"> Turner &amp; Crisp, </w:t>
      </w:r>
      <w:r w:rsidR="00912D93">
        <w:rPr>
          <w:i/>
          <w:iCs/>
        </w:rPr>
        <w:t xml:space="preserve">supra </w:t>
      </w:r>
      <w:r w:rsidR="00912D93">
        <w:t xml:space="preserve">note </w:t>
      </w:r>
      <w:r w:rsidR="00912D93">
        <w:fldChar w:fldCharType="begin"/>
      </w:r>
      <w:r w:rsidR="00912D93">
        <w:instrText xml:space="preserve"> NOTEREF _Ref118401560 \h </w:instrText>
      </w:r>
      <w:r w:rsidR="00912D93">
        <w:fldChar w:fldCharType="separate"/>
      </w:r>
      <w:r w:rsidR="00912D93">
        <w:t>95</w:t>
      </w:r>
      <w:r w:rsidR="00912D93">
        <w:fldChar w:fldCharType="end"/>
      </w:r>
      <w:r w:rsidRPr="00F91828">
        <w:t>.</w:t>
      </w:r>
    </w:p>
  </w:footnote>
  <w:footnote w:id="113">
    <w:p w14:paraId="7CD26033" w14:textId="305D44C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id.</w:t>
      </w:r>
      <w:r w:rsidRPr="00F91828">
        <w:t xml:space="preserve"> at 131</w:t>
      </w:r>
      <w:r w:rsidR="0040730D" w:rsidRPr="0040730D">
        <w:t>–</w:t>
      </w:r>
      <w:r w:rsidRPr="00F91828">
        <w:t>32.</w:t>
      </w:r>
    </w:p>
  </w:footnote>
  <w:footnote w:id="114">
    <w:p w14:paraId="0CF64205" w14:textId="63FE6899"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00392BE9">
        <w:rPr>
          <w:i/>
          <w:iCs/>
        </w:rPr>
        <w:t xml:space="preserve"> generally</w:t>
      </w:r>
      <w:r w:rsidRPr="00F91828">
        <w:t xml:space="preserve"> Eleanor Miles &amp; Richard J. Crisp, </w:t>
      </w:r>
      <w:r w:rsidRPr="00F91828">
        <w:rPr>
          <w:i/>
          <w:iCs/>
        </w:rPr>
        <w:t>A Meta-Analytic Test of the Imagined Contact Hypothesis</w:t>
      </w:r>
      <w:r w:rsidRPr="00F91828">
        <w:t xml:space="preserve">, 17 </w:t>
      </w:r>
      <w:r w:rsidRPr="00F91828">
        <w:rPr>
          <w:smallCaps/>
        </w:rPr>
        <w:t>Gr</w:t>
      </w:r>
      <w:r w:rsidR="00CB4B32" w:rsidRPr="00F91828">
        <w:rPr>
          <w:smallCaps/>
        </w:rPr>
        <w:t>p.</w:t>
      </w:r>
      <w:r w:rsidRPr="00F91828">
        <w:rPr>
          <w:smallCaps/>
        </w:rPr>
        <w:t xml:space="preserve"> Processes &amp; Intergroup Rel</w:t>
      </w:r>
      <w:r w:rsidR="00CB4B32" w:rsidRPr="00F91828">
        <w:rPr>
          <w:smallCaps/>
        </w:rPr>
        <w:t>s</w:t>
      </w:r>
      <w:r w:rsidR="00805B54" w:rsidRPr="00F91828">
        <w:rPr>
          <w:smallCaps/>
        </w:rPr>
        <w:t>.</w:t>
      </w:r>
      <w:r w:rsidRPr="00F91828">
        <w:t xml:space="preserve"> 3 (2013).</w:t>
      </w:r>
    </w:p>
  </w:footnote>
  <w:footnote w:id="115">
    <w:p w14:paraId="36BA5C47" w14:textId="61F0191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3.</w:t>
      </w:r>
    </w:p>
  </w:footnote>
  <w:footnote w:id="116">
    <w:p w14:paraId="31237470" w14:textId="05AA0507" w:rsidR="00DE03C9" w:rsidRPr="00B6679C" w:rsidRDefault="00DE03C9" w:rsidP="00E515F6">
      <w:pPr>
        <w:pStyle w:val="FootnoteText"/>
        <w:spacing w:after="120"/>
      </w:pPr>
      <w:r w:rsidRPr="00F91828">
        <w:rPr>
          <w:rStyle w:val="FootnoteReference"/>
        </w:rPr>
        <w:footnoteRef/>
      </w:r>
      <w:r w:rsidRPr="00F91828">
        <w:t xml:space="preserve"> </w:t>
      </w:r>
      <w:r w:rsidRPr="002C72AB">
        <w:rPr>
          <w:i/>
          <w:iCs/>
        </w:rPr>
        <w:t xml:space="preserve">See </w:t>
      </w:r>
      <w:r w:rsidR="00EF59D7" w:rsidRPr="002C72AB">
        <w:rPr>
          <w:i/>
          <w:iCs/>
        </w:rPr>
        <w:t>id</w:t>
      </w:r>
      <w:r w:rsidRPr="002C72AB">
        <w:rPr>
          <w:i/>
          <w:iCs/>
        </w:rPr>
        <w:t>.</w:t>
      </w:r>
    </w:p>
  </w:footnote>
  <w:footnote w:id="117">
    <w:p w14:paraId="57150CDC" w14:textId="27C6A04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EF59D7" w:rsidRPr="002C72AB">
        <w:rPr>
          <w:i/>
          <w:iCs/>
        </w:rPr>
        <w:t>See id</w:t>
      </w:r>
      <w:r w:rsidRPr="002C72AB">
        <w:rPr>
          <w:i/>
          <w:iCs/>
        </w:rPr>
        <w:t>.</w:t>
      </w:r>
    </w:p>
  </w:footnote>
  <w:footnote w:id="118">
    <w:p w14:paraId="3723D258" w14:textId="78B27EFE"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Elizabeth Levy Paluck et al., </w:t>
      </w:r>
      <w:r w:rsidRPr="00F91828">
        <w:rPr>
          <w:i/>
          <w:iCs/>
        </w:rPr>
        <w:t>Prejudice Reduction: Progress and Challenges,</w:t>
      </w:r>
      <w:r w:rsidRPr="00F91828">
        <w:t xml:space="preserve"> 72 </w:t>
      </w:r>
      <w:r w:rsidRPr="00F91828">
        <w:rPr>
          <w:smallCaps/>
        </w:rPr>
        <w:t>Ann. Rev. Psych.</w:t>
      </w:r>
      <w:r w:rsidRPr="00F91828">
        <w:t xml:space="preserve"> </w:t>
      </w:r>
      <w:r w:rsidR="00AA026B">
        <w:t xml:space="preserve">533, </w:t>
      </w:r>
      <w:r w:rsidRPr="00F91828">
        <w:t>536 (2021).</w:t>
      </w:r>
    </w:p>
  </w:footnote>
  <w:footnote w:id="119">
    <w:p w14:paraId="33B79C4C" w14:textId="640EA0FF"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Ellen D. B. Riggle et al., </w:t>
      </w:r>
      <w:r w:rsidRPr="00F91828">
        <w:rPr>
          <w:i/>
          <w:iCs/>
        </w:rPr>
        <w:t>The Impact of “Media Contact” on Attitudes Toward Gay Men</w:t>
      </w:r>
      <w:r w:rsidRPr="00F91828">
        <w:t xml:space="preserve">, 31 </w:t>
      </w:r>
      <w:r w:rsidRPr="00F91828">
        <w:rPr>
          <w:smallCaps/>
        </w:rPr>
        <w:t>J.</w:t>
      </w:r>
      <w:r w:rsidR="00CB4B32" w:rsidRPr="00F91828">
        <w:rPr>
          <w:smallCaps/>
        </w:rPr>
        <w:t xml:space="preserve"> </w:t>
      </w:r>
      <w:r w:rsidRPr="00F91828">
        <w:rPr>
          <w:smallCaps/>
        </w:rPr>
        <w:t>Homosexuality</w:t>
      </w:r>
      <w:r w:rsidRPr="00F91828">
        <w:t xml:space="preserve"> 55, 59 (2010).  The film was the 88-minute Oscar-winning documentary</w:t>
      </w:r>
      <w:r w:rsidR="004F7BC4">
        <w:t>,</w:t>
      </w:r>
      <w:r w:rsidRPr="00F91828">
        <w:t xml:space="preserve"> “The Times of Harvey Milk</w:t>
      </w:r>
      <w:r w:rsidR="00831B06">
        <w:t>.</w:t>
      </w:r>
      <w:r w:rsidRPr="00F91828">
        <w:t xml:space="preserve">” </w:t>
      </w:r>
      <w:r w:rsidR="00831B06">
        <w:t xml:space="preserve"> </w:t>
      </w:r>
      <w:r w:rsidRPr="00F91828">
        <w:t xml:space="preserve">Milk was one of the first openly gay elected officials in the United States.  </w:t>
      </w:r>
      <w:r w:rsidRPr="00F91828">
        <w:rPr>
          <w:i/>
          <w:iCs/>
        </w:rPr>
        <w:t>Id.</w:t>
      </w:r>
      <w:r w:rsidRPr="00F91828">
        <w:t xml:space="preserve"> </w:t>
      </w:r>
    </w:p>
  </w:footnote>
  <w:footnote w:id="120">
    <w:p w14:paraId="3D0A6584" w14:textId="4909D07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Ramasubramanian, </w:t>
      </w:r>
      <w:r w:rsidR="0078063A">
        <w:rPr>
          <w:i/>
          <w:iCs/>
        </w:rPr>
        <w:t xml:space="preserve">supra </w:t>
      </w:r>
      <w:r w:rsidR="0078063A">
        <w:t xml:space="preserve">note </w:t>
      </w:r>
      <w:r w:rsidR="0078063A">
        <w:fldChar w:fldCharType="begin"/>
      </w:r>
      <w:r w:rsidR="0078063A">
        <w:instrText xml:space="preserve"> NOTEREF _Ref118402540 \h </w:instrText>
      </w:r>
      <w:r w:rsidR="0078063A">
        <w:fldChar w:fldCharType="separate"/>
      </w:r>
      <w:r w:rsidR="0078063A">
        <w:t>13</w:t>
      </w:r>
      <w:r w:rsidR="0078063A">
        <w:fldChar w:fldCharType="end"/>
      </w:r>
      <w:r w:rsidR="0078063A">
        <w:t xml:space="preserve">, </w:t>
      </w:r>
      <w:r w:rsidR="0078063A" w:rsidRPr="0022540E">
        <w:t xml:space="preserve">at </w:t>
      </w:r>
      <w:r w:rsidR="002A3A05" w:rsidRPr="0022540E">
        <w:t>54</w:t>
      </w:r>
      <w:r w:rsidR="00485A39" w:rsidRPr="0022540E">
        <w:t>.</w:t>
      </w:r>
    </w:p>
  </w:footnote>
  <w:footnote w:id="121">
    <w:p w14:paraId="7AFE693F" w14:textId="35E25583" w:rsidR="00C03DDB" w:rsidRPr="00C03DDB" w:rsidRDefault="00C03DDB" w:rsidP="00E515F6">
      <w:pPr>
        <w:pStyle w:val="FootnoteText"/>
        <w:spacing w:after="120"/>
      </w:pPr>
      <w:r>
        <w:rPr>
          <w:rStyle w:val="FootnoteReference"/>
        </w:rPr>
        <w:footnoteRef/>
      </w:r>
      <w:r>
        <w:t xml:space="preserve"> </w:t>
      </w:r>
      <w:r w:rsidRPr="002C72AB">
        <w:rPr>
          <w:i/>
          <w:iCs/>
        </w:rPr>
        <w:t>Id.</w:t>
      </w:r>
    </w:p>
  </w:footnote>
  <w:footnote w:id="122">
    <w:p w14:paraId="4EE50F1F" w14:textId="4228E296" w:rsidR="00DE03C9" w:rsidRPr="00F91828" w:rsidRDefault="00DE03C9" w:rsidP="00E515F6">
      <w:pPr>
        <w:pStyle w:val="FootnoteText"/>
        <w:spacing w:after="120"/>
      </w:pPr>
      <w:r w:rsidRPr="00F91828">
        <w:rPr>
          <w:rStyle w:val="FootnoteReference"/>
        </w:rPr>
        <w:footnoteRef/>
      </w:r>
      <w:r w:rsidRPr="00F91828">
        <w:t xml:space="preserve"> </w:t>
      </w:r>
      <w:r w:rsidR="00650493" w:rsidRPr="002C72AB">
        <w:rPr>
          <w:i/>
          <w:iCs/>
        </w:rPr>
        <w:t>See generally</w:t>
      </w:r>
      <w:r w:rsidR="00650493">
        <w:t xml:space="preserve"> </w:t>
      </w:r>
      <w:r w:rsidRPr="00F91828">
        <w:t xml:space="preserve">Elizabeth L. Paluck, </w:t>
      </w:r>
      <w:r w:rsidRPr="002C72AB">
        <w:rPr>
          <w:i/>
          <w:iCs/>
        </w:rPr>
        <w:t>Reducing Intergroup Prejudice and Conflict Using the Media: A Field Experiment in Rwanda</w:t>
      </w:r>
      <w:r w:rsidRPr="00F91828">
        <w:t xml:space="preserve">, 96 </w:t>
      </w:r>
      <w:r w:rsidRPr="00F91828">
        <w:rPr>
          <w:smallCaps/>
        </w:rPr>
        <w:t xml:space="preserve">J. </w:t>
      </w:r>
      <w:r w:rsidR="001C0EB2" w:rsidRPr="00F91828">
        <w:rPr>
          <w:rFonts w:cs="Times New Roman"/>
          <w:smallCaps/>
        </w:rPr>
        <w:t>Personality</w:t>
      </w:r>
      <w:r w:rsidRPr="00F91828">
        <w:rPr>
          <w:smallCaps/>
        </w:rPr>
        <w:t xml:space="preserve"> &amp; Soc. Psych.</w:t>
      </w:r>
      <w:r w:rsidRPr="00F91828">
        <w:t xml:space="preserve"> 574 (2009).</w:t>
      </w:r>
    </w:p>
  </w:footnote>
  <w:footnote w:id="123">
    <w:p w14:paraId="6913D00B" w14:textId="62CCDEB2" w:rsidR="00A33E1D" w:rsidRPr="00A33E1D" w:rsidRDefault="00A33E1D" w:rsidP="00E515F6">
      <w:pPr>
        <w:pStyle w:val="FootnoteText"/>
        <w:spacing w:after="120"/>
      </w:pPr>
      <w:r>
        <w:rPr>
          <w:rStyle w:val="FootnoteReference"/>
        </w:rPr>
        <w:footnoteRef/>
      </w:r>
      <w:r>
        <w:t xml:space="preserve"> </w:t>
      </w:r>
      <w:r>
        <w:rPr>
          <w:i/>
          <w:iCs/>
        </w:rPr>
        <w:t>See id.</w:t>
      </w:r>
      <w:r>
        <w:t xml:space="preserve"> at 577.</w:t>
      </w:r>
    </w:p>
  </w:footnote>
  <w:footnote w:id="124">
    <w:p w14:paraId="363BC167" w14:textId="2AC17776" w:rsidR="00012BDC" w:rsidRPr="00012BDC" w:rsidRDefault="00012BDC" w:rsidP="00E515F6">
      <w:pPr>
        <w:pStyle w:val="FootnoteText"/>
        <w:spacing w:after="120"/>
      </w:pPr>
      <w:r>
        <w:rPr>
          <w:rStyle w:val="FootnoteReference"/>
        </w:rPr>
        <w:footnoteRef/>
      </w:r>
      <w:r>
        <w:t xml:space="preserve"> </w:t>
      </w:r>
      <w:r>
        <w:rPr>
          <w:i/>
          <w:iCs/>
        </w:rPr>
        <w:t xml:space="preserve">See id. </w:t>
      </w:r>
      <w:r>
        <w:t>at 582</w:t>
      </w:r>
      <w:r w:rsidR="00CC5B96">
        <w:rPr>
          <w:rFonts w:cs="Times New Roman"/>
          <w:color w:val="000000" w:themeColor="text1"/>
        </w:rPr>
        <w:t>–</w:t>
      </w:r>
      <w:r>
        <w:t>83.</w:t>
      </w:r>
    </w:p>
  </w:footnote>
  <w:footnote w:id="125">
    <w:p w14:paraId="0F3035EB" w14:textId="4960C413" w:rsidR="00DE03C9" w:rsidRPr="00F91828" w:rsidRDefault="00DE03C9" w:rsidP="00E515F6">
      <w:pPr>
        <w:pStyle w:val="FootnoteText"/>
        <w:spacing w:after="120"/>
      </w:pPr>
      <w:r w:rsidRPr="00F91828">
        <w:rPr>
          <w:rStyle w:val="FootnoteReference"/>
          <w:rFonts w:cs="Times New Roman"/>
        </w:rPr>
        <w:footnoteRef/>
      </w:r>
      <w:r w:rsidRPr="00F91828">
        <w:t xml:space="preserve"> Jerry Kang, </w:t>
      </w:r>
      <w:r w:rsidRPr="00B6679C">
        <w:rPr>
          <w:i/>
          <w:iCs/>
        </w:rPr>
        <w:t>What Judges Can Do About Implicit Bias</w:t>
      </w:r>
      <w:r w:rsidRPr="00F91828">
        <w:t xml:space="preserve">, 57 </w:t>
      </w:r>
      <w:r w:rsidRPr="00F91828">
        <w:rPr>
          <w:smallCaps/>
        </w:rPr>
        <w:t>C</w:t>
      </w:r>
      <w:r w:rsidR="00CB4B32" w:rsidRPr="00F91828">
        <w:rPr>
          <w:smallCaps/>
        </w:rPr>
        <w:t>t.</w:t>
      </w:r>
      <w:r w:rsidRPr="00F91828">
        <w:rPr>
          <w:smallCaps/>
        </w:rPr>
        <w:t xml:space="preserve"> Rev</w:t>
      </w:r>
      <w:r w:rsidR="00CB4B32" w:rsidRPr="00F91828">
        <w:rPr>
          <w:smallCaps/>
        </w:rPr>
        <w:t>.</w:t>
      </w:r>
      <w:r w:rsidRPr="00F91828">
        <w:t xml:space="preserve"> 78</w:t>
      </w:r>
      <w:r w:rsidR="00846584">
        <w:t>, 78</w:t>
      </w:r>
      <w:r w:rsidRPr="00F91828">
        <w:t xml:space="preserve"> (2021).</w:t>
      </w:r>
    </w:p>
  </w:footnote>
  <w:footnote w:id="126">
    <w:p w14:paraId="74CD17A7" w14:textId="24C45196" w:rsidR="00012BDC" w:rsidRPr="00012BDC" w:rsidRDefault="00012BDC" w:rsidP="00E515F6">
      <w:pPr>
        <w:pStyle w:val="FootnoteText"/>
        <w:spacing w:after="120"/>
      </w:pPr>
      <w:r>
        <w:rPr>
          <w:rStyle w:val="FootnoteReference"/>
        </w:rPr>
        <w:footnoteRef/>
      </w:r>
      <w:r>
        <w:t xml:space="preserve"> </w:t>
      </w:r>
      <w:r>
        <w:rPr>
          <w:i/>
          <w:iCs/>
        </w:rPr>
        <w:t xml:space="preserve">Id. </w:t>
      </w:r>
      <w:r>
        <w:t>at 78</w:t>
      </w:r>
      <w:r w:rsidR="00F935CB">
        <w:t>–79.</w:t>
      </w:r>
    </w:p>
  </w:footnote>
  <w:footnote w:id="127">
    <w:p w14:paraId="2C6036CF" w14:textId="68A12FF4" w:rsidR="00DE03C9" w:rsidRPr="00F91828" w:rsidRDefault="00DE03C9" w:rsidP="00E515F6">
      <w:pPr>
        <w:pStyle w:val="FootnoteText"/>
        <w:spacing w:after="120"/>
      </w:pPr>
      <w:r w:rsidRPr="00F91828">
        <w:rPr>
          <w:rStyle w:val="FootnoteReference"/>
          <w:rFonts w:cs="Times New Roman"/>
        </w:rPr>
        <w:footnoteRef/>
      </w:r>
      <w:r w:rsidRPr="00F91828">
        <w:t xml:space="preserve"> Bartlett, </w:t>
      </w:r>
      <w:r w:rsidR="003D7AA8">
        <w:rPr>
          <w:i/>
          <w:iCs/>
        </w:rPr>
        <w:t xml:space="preserve">supra </w:t>
      </w:r>
      <w:r w:rsidR="00FB6D50">
        <w:t>note</w:t>
      </w:r>
      <w:r w:rsidR="003D7AA8">
        <w:t xml:space="preserve"> </w:t>
      </w:r>
      <w:r w:rsidR="003D7AA8">
        <w:fldChar w:fldCharType="begin"/>
      </w:r>
      <w:r w:rsidR="003D7AA8">
        <w:instrText xml:space="preserve"> NOTEREF _Ref118404313 \h </w:instrText>
      </w:r>
      <w:r w:rsidR="003D7AA8">
        <w:fldChar w:fldCharType="separate"/>
      </w:r>
      <w:r w:rsidR="003D7AA8">
        <w:t>60</w:t>
      </w:r>
      <w:r w:rsidR="003D7AA8">
        <w:fldChar w:fldCharType="end"/>
      </w:r>
      <w:r w:rsidR="003D7AA8">
        <w:t>, at</w:t>
      </w:r>
      <w:r w:rsidRPr="00F91828">
        <w:t xml:space="preserve"> 1908.</w:t>
      </w:r>
    </w:p>
  </w:footnote>
  <w:footnote w:id="128">
    <w:p w14:paraId="514C7F1A" w14:textId="6919F2D1" w:rsidR="00DE03C9" w:rsidRPr="00F91828" w:rsidRDefault="00DE03C9" w:rsidP="00E515F6">
      <w:pPr>
        <w:pStyle w:val="FootnoteText"/>
        <w:spacing w:after="120"/>
      </w:pPr>
      <w:r w:rsidRPr="00F91828">
        <w:rPr>
          <w:rStyle w:val="FootnoteReference"/>
          <w:rFonts w:cs="Times New Roman"/>
        </w:rPr>
        <w:footnoteRef/>
      </w:r>
      <w:r w:rsidRPr="00F91828">
        <w:t xml:space="preserve"> Irene V. Blair, </w:t>
      </w:r>
      <w:r w:rsidRPr="00F91828">
        <w:rPr>
          <w:i/>
          <w:iCs/>
        </w:rPr>
        <w:t>The Malleability of Automatic Stereotypes and Prejudice</w:t>
      </w:r>
      <w:r w:rsidRPr="00F91828">
        <w:t xml:space="preserve">, 6 </w:t>
      </w:r>
      <w:r w:rsidRPr="00F91828">
        <w:rPr>
          <w:smallCaps/>
        </w:rPr>
        <w:t>Personality &amp; Soc. Psyc</w:t>
      </w:r>
      <w:r w:rsidR="00CB4B32" w:rsidRPr="00F91828">
        <w:rPr>
          <w:smallCaps/>
        </w:rPr>
        <w:t>h</w:t>
      </w:r>
      <w:r w:rsidRPr="00F91828">
        <w:rPr>
          <w:smallCaps/>
        </w:rPr>
        <w:t>. Rev.</w:t>
      </w:r>
      <w:r w:rsidRPr="00F91828">
        <w:t xml:space="preserve"> 242</w:t>
      </w:r>
      <w:r w:rsidR="00A45313">
        <w:t>, 243</w:t>
      </w:r>
      <w:r w:rsidRPr="00F91828">
        <w:t xml:space="preserve"> (2002).</w:t>
      </w:r>
      <w:r w:rsidRPr="00F91828">
        <w:rPr>
          <w:shd w:val="clear" w:color="auto" w:fill="FFFFFF"/>
        </w:rPr>
        <w:t xml:space="preserve"> </w:t>
      </w:r>
    </w:p>
  </w:footnote>
  <w:footnote w:id="129">
    <w:p w14:paraId="2B350FCE" w14:textId="62DA2773" w:rsidR="00A45313" w:rsidRPr="00A45313" w:rsidRDefault="00A45313" w:rsidP="00E515F6">
      <w:pPr>
        <w:pStyle w:val="FootnoteText"/>
        <w:spacing w:after="120"/>
      </w:pPr>
      <w:r>
        <w:rPr>
          <w:rStyle w:val="FootnoteReference"/>
        </w:rPr>
        <w:footnoteRef/>
      </w:r>
      <w:r>
        <w:t xml:space="preserve"> </w:t>
      </w:r>
      <w:r>
        <w:rPr>
          <w:i/>
          <w:iCs/>
        </w:rPr>
        <w:t xml:space="preserve">Id. </w:t>
      </w:r>
      <w:r>
        <w:t>at 244</w:t>
      </w:r>
      <w:r w:rsidR="003B0DA5">
        <w:t>–47.</w:t>
      </w:r>
    </w:p>
  </w:footnote>
  <w:footnote w:id="130">
    <w:p w14:paraId="4F44B931" w14:textId="2560C019" w:rsidR="00DE03C9" w:rsidRPr="00F91828" w:rsidRDefault="00DE03C9" w:rsidP="00E515F6">
      <w:pPr>
        <w:pStyle w:val="FootnoteText"/>
        <w:spacing w:after="120"/>
        <w:rPr>
          <w:lang w:val="de-DE"/>
        </w:rPr>
      </w:pPr>
      <w:r w:rsidRPr="00F91828">
        <w:rPr>
          <w:rStyle w:val="FootnoteReference"/>
          <w:rFonts w:cs="Times New Roman"/>
        </w:rPr>
        <w:footnoteRef/>
      </w:r>
      <w:r w:rsidRPr="00F91828">
        <w:t xml:space="preserve"> </w:t>
      </w:r>
      <w:r w:rsidRPr="002C72AB">
        <w:rPr>
          <w:i/>
          <w:iCs/>
        </w:rPr>
        <w:t xml:space="preserve">Id. </w:t>
      </w:r>
      <w:r w:rsidRPr="00F91828">
        <w:t xml:space="preserve">at 243.  </w:t>
      </w:r>
      <w:r w:rsidRPr="00B6679C">
        <w:t>See also</w:t>
      </w:r>
      <w:r w:rsidRPr="00F91828">
        <w:t xml:space="preserve"> Aiden P. Gregg et al.</w:t>
      </w:r>
      <w:r w:rsidR="00C25FE1">
        <w:t xml:space="preserve">, </w:t>
      </w:r>
      <w:r w:rsidRPr="002C72AB">
        <w:rPr>
          <w:i/>
          <w:iCs/>
        </w:rPr>
        <w:t xml:space="preserve">Easier Done Than Undone: Asymmetry in the Malleability of </w:t>
      </w:r>
      <w:r w:rsidR="00ED3EEF" w:rsidRPr="002C72AB">
        <w:rPr>
          <w:i/>
          <w:iCs/>
        </w:rPr>
        <w:t xml:space="preserve">Implicit </w:t>
      </w:r>
      <w:r w:rsidRPr="002C72AB">
        <w:rPr>
          <w:i/>
          <w:iCs/>
        </w:rPr>
        <w:t>Preferences</w:t>
      </w:r>
      <w:r w:rsidRPr="00F91828">
        <w:t xml:space="preserve">, 90 </w:t>
      </w:r>
      <w:r w:rsidRPr="00F91828">
        <w:rPr>
          <w:smallCaps/>
        </w:rPr>
        <w:t>J.</w:t>
      </w:r>
      <w:r w:rsidR="00CB4B32" w:rsidRPr="00F91828">
        <w:rPr>
          <w:smallCaps/>
        </w:rPr>
        <w:t xml:space="preserve"> </w:t>
      </w:r>
      <w:r w:rsidRPr="00F91828">
        <w:rPr>
          <w:smallCaps/>
        </w:rPr>
        <w:t xml:space="preserve">Personality </w:t>
      </w:r>
      <w:r w:rsidR="00C25FE1">
        <w:rPr>
          <w:smallCaps/>
        </w:rPr>
        <w:t>&amp;</w:t>
      </w:r>
      <w:r w:rsidRPr="00F91828">
        <w:rPr>
          <w:smallCaps/>
        </w:rPr>
        <w:t xml:space="preserve"> Soc. </w:t>
      </w:r>
      <w:r w:rsidRPr="00F91828">
        <w:rPr>
          <w:smallCaps/>
          <w:lang w:val="de-DE"/>
        </w:rPr>
        <w:t>Psych.</w:t>
      </w:r>
      <w:r w:rsidRPr="00F91828">
        <w:rPr>
          <w:lang w:val="de-DE"/>
        </w:rPr>
        <w:t xml:space="preserve"> 1</w:t>
      </w:r>
      <w:r w:rsidR="00ED3EEF">
        <w:rPr>
          <w:lang w:val="de-DE"/>
        </w:rPr>
        <w:t>, 14-17</w:t>
      </w:r>
      <w:r w:rsidRPr="00F91828">
        <w:rPr>
          <w:lang w:val="de-DE"/>
        </w:rPr>
        <w:t xml:space="preserve"> (2006).</w:t>
      </w:r>
    </w:p>
  </w:footnote>
  <w:footnote w:id="131">
    <w:p w14:paraId="5BEC57CE" w14:textId="186E046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2C72AB">
        <w:rPr>
          <w:i/>
          <w:iCs/>
        </w:rPr>
        <w:t>See</w:t>
      </w:r>
      <w:r w:rsidRPr="00F91828">
        <w:t xml:space="preserve"> Heidrun Stoeger</w:t>
      </w:r>
      <w:r w:rsidR="00BE0BD9">
        <w:t xml:space="preserve"> et al., </w:t>
      </w:r>
      <w:r w:rsidRPr="002C72AB">
        <w:rPr>
          <w:i/>
          <w:iCs/>
        </w:rPr>
        <w:t xml:space="preserve">What is a </w:t>
      </w:r>
      <w:r w:rsidR="00E64BE2" w:rsidRPr="002C72AB">
        <w:rPr>
          <w:i/>
          <w:iCs/>
        </w:rPr>
        <w:t>S</w:t>
      </w:r>
      <w:r w:rsidRPr="002C72AB">
        <w:rPr>
          <w:i/>
          <w:iCs/>
        </w:rPr>
        <w:t xml:space="preserve">pecialist? Effects of the </w:t>
      </w:r>
      <w:r w:rsidR="00282E45" w:rsidRPr="002C72AB">
        <w:rPr>
          <w:i/>
          <w:iCs/>
        </w:rPr>
        <w:t>M</w:t>
      </w:r>
      <w:r w:rsidRPr="002C72AB">
        <w:rPr>
          <w:i/>
          <w:iCs/>
        </w:rPr>
        <w:t xml:space="preserve">ale </w:t>
      </w:r>
      <w:r w:rsidR="00282E45" w:rsidRPr="002C72AB">
        <w:rPr>
          <w:i/>
          <w:iCs/>
        </w:rPr>
        <w:t>C</w:t>
      </w:r>
      <w:r w:rsidRPr="002C72AB">
        <w:rPr>
          <w:i/>
          <w:iCs/>
        </w:rPr>
        <w:t xml:space="preserve">oncept of a </w:t>
      </w:r>
      <w:r w:rsidR="00282E45" w:rsidRPr="002C72AB">
        <w:rPr>
          <w:i/>
          <w:iCs/>
        </w:rPr>
        <w:t>S</w:t>
      </w:r>
      <w:r w:rsidRPr="002C72AB">
        <w:rPr>
          <w:i/>
          <w:iCs/>
        </w:rPr>
        <w:t xml:space="preserve">uccessful </w:t>
      </w:r>
      <w:r w:rsidR="00282E45" w:rsidRPr="002C72AB">
        <w:rPr>
          <w:i/>
          <w:iCs/>
        </w:rPr>
        <w:t xml:space="preserve">Academic Person </w:t>
      </w:r>
      <w:r w:rsidRPr="002C72AB">
        <w:rPr>
          <w:i/>
          <w:iCs/>
        </w:rPr>
        <w:t xml:space="preserve">on </w:t>
      </w:r>
      <w:r w:rsidR="00282E45" w:rsidRPr="002C72AB">
        <w:rPr>
          <w:i/>
          <w:iCs/>
        </w:rPr>
        <w:t xml:space="preserve">Performance </w:t>
      </w:r>
      <w:r w:rsidRPr="002C72AB">
        <w:rPr>
          <w:i/>
          <w:iCs/>
        </w:rPr>
        <w:t xml:space="preserve">in a </w:t>
      </w:r>
      <w:r w:rsidR="00282E45" w:rsidRPr="002C72AB">
        <w:rPr>
          <w:i/>
          <w:iCs/>
        </w:rPr>
        <w:t>T</w:t>
      </w:r>
      <w:r w:rsidRPr="002C72AB">
        <w:rPr>
          <w:i/>
          <w:iCs/>
        </w:rPr>
        <w:t xml:space="preserve">hinking </w:t>
      </w:r>
      <w:r w:rsidR="00282E45" w:rsidRPr="002C72AB">
        <w:rPr>
          <w:i/>
          <w:iCs/>
        </w:rPr>
        <w:t>T</w:t>
      </w:r>
      <w:r w:rsidRPr="002C72AB">
        <w:rPr>
          <w:i/>
          <w:iCs/>
        </w:rPr>
        <w:t>ask</w:t>
      </w:r>
      <w:r w:rsidRPr="00F91828">
        <w:t xml:space="preserve">, 46 </w:t>
      </w:r>
      <w:r w:rsidRPr="00F91828">
        <w:rPr>
          <w:smallCaps/>
        </w:rPr>
        <w:t>Psych. Sci</w:t>
      </w:r>
      <w:r w:rsidR="00CB4B32" w:rsidRPr="00F91828">
        <w:rPr>
          <w:smallCaps/>
        </w:rPr>
        <w:t>.</w:t>
      </w:r>
      <w:r w:rsidRPr="00F91828">
        <w:rPr>
          <w:smallCaps/>
        </w:rPr>
        <w:t xml:space="preserve"> </w:t>
      </w:r>
      <w:r w:rsidRPr="00F91828">
        <w:t>514</w:t>
      </w:r>
      <w:r w:rsidR="008432B3">
        <w:t>, 515</w:t>
      </w:r>
      <w:r w:rsidRPr="00F91828">
        <w:t xml:space="preserve"> (2004).</w:t>
      </w:r>
    </w:p>
  </w:footnote>
  <w:footnote w:id="132">
    <w:p w14:paraId="716024C2" w14:textId="079A9D88" w:rsidR="008432B3" w:rsidRPr="0028509A" w:rsidRDefault="008432B3" w:rsidP="00E515F6">
      <w:pPr>
        <w:pStyle w:val="FootnoteText"/>
        <w:spacing w:after="120"/>
      </w:pPr>
      <w:r w:rsidRPr="0028509A">
        <w:rPr>
          <w:rStyle w:val="FootnoteReference"/>
        </w:rPr>
        <w:footnoteRef/>
      </w:r>
      <w:r w:rsidRPr="0028509A">
        <w:t xml:space="preserve"> </w:t>
      </w:r>
      <w:r w:rsidRPr="002C72AB">
        <w:rPr>
          <w:i/>
          <w:iCs/>
        </w:rPr>
        <w:t>Id.</w:t>
      </w:r>
    </w:p>
  </w:footnote>
  <w:footnote w:id="133">
    <w:p w14:paraId="0862AFB6" w14:textId="4EF38E79" w:rsidR="00DE03C9" w:rsidRPr="0028509A" w:rsidRDefault="00DE03C9" w:rsidP="00E515F6">
      <w:pPr>
        <w:spacing w:after="120"/>
        <w:ind w:firstLine="720"/>
        <w:rPr>
          <w:rFonts w:ascii="Times New Roman" w:hAnsi="Times New Roman" w:cs="Times New Roman"/>
          <w:sz w:val="20"/>
          <w:szCs w:val="20"/>
          <w:lang w:val="en-US"/>
        </w:rPr>
      </w:pPr>
      <w:r w:rsidRPr="0028509A">
        <w:rPr>
          <w:rStyle w:val="FootnoteReference"/>
          <w:rFonts w:ascii="Times New Roman" w:hAnsi="Times New Roman" w:cs="Times New Roman"/>
          <w:sz w:val="20"/>
          <w:szCs w:val="20"/>
        </w:rPr>
        <w:footnoteRef/>
      </w:r>
      <w:r w:rsidRPr="0028509A">
        <w:rPr>
          <w:rFonts w:ascii="Times New Roman" w:hAnsi="Times New Roman" w:cs="Times New Roman"/>
          <w:sz w:val="20"/>
          <w:szCs w:val="20"/>
          <w:lang w:val="en-US"/>
        </w:rPr>
        <w:t xml:space="preserve"> </w:t>
      </w:r>
      <w:r w:rsidRPr="0028509A">
        <w:rPr>
          <w:rFonts w:ascii="Times New Roman" w:hAnsi="Times New Roman" w:cs="Times New Roman"/>
          <w:i/>
          <w:iCs/>
          <w:sz w:val="20"/>
          <w:szCs w:val="20"/>
          <w:lang w:val="en-US"/>
        </w:rPr>
        <w:t>See</w:t>
      </w:r>
      <w:r w:rsidR="004113F1" w:rsidRPr="0028509A">
        <w:rPr>
          <w:rFonts w:ascii="Times New Roman" w:hAnsi="Times New Roman" w:cs="Times New Roman"/>
          <w:sz w:val="20"/>
          <w:szCs w:val="20"/>
        </w:rPr>
        <w:t xml:space="preserve"> </w:t>
      </w:r>
      <w:r w:rsidR="004113F1" w:rsidRPr="0028509A">
        <w:rPr>
          <w:rStyle w:val="cf01"/>
          <w:rFonts w:ascii="Times New Roman" w:hAnsi="Times New Roman" w:cs="Times New Roman"/>
          <w:sz w:val="20"/>
          <w:szCs w:val="20"/>
        </w:rPr>
        <w:t xml:space="preserve">Jeanine Lee McHugh Skorinko, </w:t>
      </w:r>
      <w:r w:rsidR="004113F1" w:rsidRPr="0028509A">
        <w:rPr>
          <w:rStyle w:val="cf01"/>
          <w:rFonts w:ascii="Times New Roman" w:hAnsi="Times New Roman" w:cs="Times New Roman"/>
          <w:i/>
          <w:iCs/>
          <w:sz w:val="20"/>
          <w:szCs w:val="20"/>
        </w:rPr>
        <w:t xml:space="preserve">Riddle Me This: Using Riddles </w:t>
      </w:r>
      <w:r w:rsidR="00394541">
        <w:rPr>
          <w:rStyle w:val="cf01"/>
          <w:rFonts w:ascii="Times New Roman" w:hAnsi="Times New Roman" w:cs="Times New Roman"/>
          <w:i/>
          <w:iCs/>
          <w:sz w:val="20"/>
          <w:szCs w:val="20"/>
        </w:rPr>
        <w:t>t</w:t>
      </w:r>
      <w:r w:rsidR="004113F1" w:rsidRPr="0028509A">
        <w:rPr>
          <w:rStyle w:val="cf01"/>
          <w:rFonts w:ascii="Times New Roman" w:hAnsi="Times New Roman" w:cs="Times New Roman"/>
          <w:i/>
          <w:iCs/>
          <w:sz w:val="20"/>
          <w:szCs w:val="20"/>
        </w:rPr>
        <w:t xml:space="preserve">hat Violate Gender Stereotypes </w:t>
      </w:r>
      <w:r w:rsidR="00394541">
        <w:rPr>
          <w:rStyle w:val="cf01"/>
          <w:rFonts w:ascii="Times New Roman" w:hAnsi="Times New Roman" w:cs="Times New Roman"/>
          <w:i/>
          <w:iCs/>
          <w:sz w:val="20"/>
          <w:szCs w:val="20"/>
        </w:rPr>
        <w:t>t</w:t>
      </w:r>
      <w:r w:rsidR="004113F1" w:rsidRPr="0028509A">
        <w:rPr>
          <w:rStyle w:val="cf01"/>
          <w:rFonts w:ascii="Times New Roman" w:hAnsi="Times New Roman" w:cs="Times New Roman"/>
          <w:i/>
          <w:iCs/>
          <w:sz w:val="20"/>
          <w:szCs w:val="20"/>
        </w:rPr>
        <w:t xml:space="preserve">o Demonstrate </w:t>
      </w:r>
      <w:r w:rsidR="00394541">
        <w:rPr>
          <w:rStyle w:val="cf01"/>
          <w:rFonts w:ascii="Times New Roman" w:hAnsi="Times New Roman" w:cs="Times New Roman"/>
          <w:i/>
          <w:iCs/>
          <w:sz w:val="20"/>
          <w:szCs w:val="20"/>
        </w:rPr>
        <w:t>t</w:t>
      </w:r>
      <w:r w:rsidR="004113F1" w:rsidRPr="0028509A">
        <w:rPr>
          <w:rStyle w:val="cf01"/>
          <w:rFonts w:ascii="Times New Roman" w:hAnsi="Times New Roman" w:cs="Times New Roman"/>
          <w:i/>
          <w:iCs/>
          <w:sz w:val="20"/>
          <w:szCs w:val="20"/>
        </w:rPr>
        <w:t xml:space="preserve">he Pervasiveness </w:t>
      </w:r>
      <w:r w:rsidR="00394541">
        <w:rPr>
          <w:rStyle w:val="cf01"/>
          <w:rFonts w:ascii="Times New Roman" w:hAnsi="Times New Roman" w:cs="Times New Roman"/>
          <w:i/>
          <w:iCs/>
          <w:sz w:val="20"/>
          <w:szCs w:val="20"/>
        </w:rPr>
        <w:t>o</w:t>
      </w:r>
      <w:r w:rsidR="004113F1" w:rsidRPr="0028509A">
        <w:rPr>
          <w:rStyle w:val="cf01"/>
          <w:rFonts w:ascii="Times New Roman" w:hAnsi="Times New Roman" w:cs="Times New Roman"/>
          <w:i/>
          <w:iCs/>
          <w:sz w:val="20"/>
          <w:szCs w:val="20"/>
        </w:rPr>
        <w:t>f Stereotypes</w:t>
      </w:r>
      <w:r w:rsidR="004113F1" w:rsidRPr="0028509A">
        <w:rPr>
          <w:rStyle w:val="cf01"/>
          <w:rFonts w:ascii="Times New Roman" w:hAnsi="Times New Roman" w:cs="Times New Roman"/>
          <w:sz w:val="20"/>
          <w:szCs w:val="20"/>
        </w:rPr>
        <w:t xml:space="preserve">, 17 </w:t>
      </w:r>
      <w:r w:rsidR="004113F1" w:rsidRPr="0028509A">
        <w:rPr>
          <w:rStyle w:val="cf01"/>
          <w:rFonts w:ascii="Times New Roman" w:hAnsi="Times New Roman" w:cs="Times New Roman"/>
          <w:smallCaps/>
          <w:sz w:val="20"/>
          <w:szCs w:val="20"/>
        </w:rPr>
        <w:t>Psych. Learning &amp; Teaching</w:t>
      </w:r>
      <w:r w:rsidR="004113F1" w:rsidRPr="0028509A">
        <w:rPr>
          <w:rStyle w:val="cf01"/>
          <w:rFonts w:ascii="Times New Roman" w:hAnsi="Times New Roman" w:cs="Times New Roman"/>
          <w:sz w:val="20"/>
          <w:szCs w:val="20"/>
        </w:rPr>
        <w:t xml:space="preserve"> 194, 195 (2018) (citations omitted); </w:t>
      </w:r>
      <w:r w:rsidR="004113F1" w:rsidRPr="0028509A">
        <w:rPr>
          <w:rStyle w:val="cf01"/>
          <w:rFonts w:ascii="Times New Roman" w:hAnsi="Times New Roman" w:cs="Times New Roman"/>
          <w:i/>
          <w:iCs/>
          <w:sz w:val="20"/>
          <w:szCs w:val="20"/>
        </w:rPr>
        <w:t>s</w:t>
      </w:r>
      <w:r w:rsidRPr="0028509A">
        <w:rPr>
          <w:rFonts w:ascii="Times New Roman" w:hAnsi="Times New Roman" w:cs="Times New Roman"/>
          <w:i/>
          <w:iCs/>
          <w:sz w:val="20"/>
          <w:szCs w:val="20"/>
          <w:lang w:val="en-US"/>
        </w:rPr>
        <w:t xml:space="preserve">ee also </w:t>
      </w:r>
      <w:r w:rsidRPr="0028509A">
        <w:rPr>
          <w:rFonts w:ascii="Times New Roman" w:hAnsi="Times New Roman" w:cs="Times New Roman"/>
          <w:sz w:val="20"/>
          <w:szCs w:val="20"/>
          <w:lang w:val="en-US"/>
        </w:rPr>
        <w:t>Eimear E. Finnegan et al.</w:t>
      </w:r>
      <w:r w:rsidR="0024071D" w:rsidRPr="0028509A">
        <w:rPr>
          <w:rFonts w:ascii="Times New Roman" w:hAnsi="Times New Roman" w:cs="Times New Roman"/>
          <w:sz w:val="20"/>
          <w:szCs w:val="20"/>
          <w:lang w:val="en-US"/>
        </w:rPr>
        <w:t xml:space="preserve">, </w:t>
      </w:r>
      <w:r w:rsidRPr="0028509A">
        <w:rPr>
          <w:rFonts w:ascii="Times New Roman" w:hAnsi="Times New Roman" w:cs="Times New Roman"/>
          <w:i/>
          <w:iCs/>
          <w:sz w:val="20"/>
          <w:szCs w:val="20"/>
          <w:lang w:val="en-US"/>
        </w:rPr>
        <w:t>Counter-Stereotypical Pictures as a Strategy for Overcoming Spontaneous Gender Stereotypes</w:t>
      </w:r>
      <w:r w:rsidRPr="0028509A">
        <w:rPr>
          <w:rFonts w:ascii="Times New Roman" w:hAnsi="Times New Roman" w:cs="Times New Roman"/>
          <w:sz w:val="20"/>
          <w:szCs w:val="20"/>
          <w:lang w:val="en-US"/>
        </w:rPr>
        <w:t xml:space="preserve">, 6 </w:t>
      </w:r>
      <w:r w:rsidRPr="0028509A">
        <w:rPr>
          <w:rFonts w:ascii="Times New Roman" w:hAnsi="Times New Roman" w:cs="Times New Roman"/>
          <w:smallCaps/>
          <w:sz w:val="20"/>
          <w:szCs w:val="20"/>
          <w:lang w:val="en-US"/>
        </w:rPr>
        <w:t>Frontiers</w:t>
      </w:r>
      <w:r w:rsidR="00CB4B32" w:rsidRPr="0028509A">
        <w:rPr>
          <w:rFonts w:ascii="Times New Roman" w:hAnsi="Times New Roman" w:cs="Times New Roman"/>
          <w:smallCaps/>
          <w:sz w:val="20"/>
          <w:szCs w:val="20"/>
          <w:lang w:val="en-US"/>
        </w:rPr>
        <w:t xml:space="preserve"> </w:t>
      </w:r>
      <w:r w:rsidRPr="0028509A">
        <w:rPr>
          <w:rFonts w:ascii="Times New Roman" w:hAnsi="Times New Roman" w:cs="Times New Roman"/>
          <w:smallCaps/>
          <w:sz w:val="20"/>
          <w:szCs w:val="20"/>
          <w:lang w:val="en-US"/>
        </w:rPr>
        <w:t>Psych.</w:t>
      </w:r>
      <w:r w:rsidRPr="0028509A">
        <w:rPr>
          <w:rFonts w:ascii="Times New Roman" w:hAnsi="Times New Roman" w:cs="Times New Roman"/>
          <w:sz w:val="20"/>
          <w:szCs w:val="20"/>
          <w:lang w:val="en-US"/>
        </w:rPr>
        <w:t xml:space="preserve"> 1 (2015) (citing Jane Oakhill et al., </w:t>
      </w:r>
      <w:r w:rsidRPr="0028509A">
        <w:rPr>
          <w:rFonts w:ascii="Times New Roman" w:hAnsi="Times New Roman" w:cs="Times New Roman"/>
          <w:i/>
          <w:iCs/>
          <w:sz w:val="20"/>
          <w:szCs w:val="20"/>
          <w:lang w:val="en-US"/>
        </w:rPr>
        <w:t>Immediate Activation of Stereotypical Gender Information</w:t>
      </w:r>
      <w:r w:rsidRPr="0028509A">
        <w:rPr>
          <w:rFonts w:ascii="Times New Roman" w:hAnsi="Times New Roman" w:cs="Times New Roman"/>
          <w:sz w:val="20"/>
          <w:szCs w:val="20"/>
          <w:lang w:val="en-US"/>
        </w:rPr>
        <w:t xml:space="preserve">, 33 </w:t>
      </w:r>
      <w:r w:rsidRPr="0028509A">
        <w:rPr>
          <w:rFonts w:ascii="Times New Roman" w:hAnsi="Times New Roman" w:cs="Times New Roman"/>
          <w:smallCaps/>
          <w:sz w:val="20"/>
          <w:szCs w:val="20"/>
          <w:lang w:val="en-US"/>
        </w:rPr>
        <w:t>Memory &amp; Cognition</w:t>
      </w:r>
      <w:r w:rsidRPr="0028509A">
        <w:rPr>
          <w:rFonts w:ascii="Times New Roman" w:hAnsi="Times New Roman" w:cs="Times New Roman"/>
          <w:sz w:val="20"/>
          <w:szCs w:val="20"/>
          <w:lang w:val="en-US"/>
        </w:rPr>
        <w:t xml:space="preserve"> 972 (2005)).</w:t>
      </w:r>
    </w:p>
  </w:footnote>
  <w:footnote w:id="134">
    <w:p w14:paraId="175C5FEB" w14:textId="3E5812A7" w:rsidR="00037C8A" w:rsidRDefault="00037C8A" w:rsidP="00E515F6">
      <w:pPr>
        <w:pStyle w:val="FootnoteText"/>
        <w:spacing w:after="120"/>
      </w:pPr>
      <w:r w:rsidRPr="0028509A">
        <w:rPr>
          <w:rStyle w:val="FootnoteReference"/>
        </w:rPr>
        <w:footnoteRef/>
      </w:r>
      <w:r w:rsidRPr="0028509A">
        <w:t xml:space="preserve"> </w:t>
      </w:r>
      <w:r w:rsidRPr="0028509A">
        <w:rPr>
          <w:i/>
          <w:iCs/>
        </w:rPr>
        <w:t>See, e.g.</w:t>
      </w:r>
      <w:r w:rsidRPr="0028509A">
        <w:t xml:space="preserve">, Jeanine Lee McHugh Skorinko, </w:t>
      </w:r>
      <w:r w:rsidR="004113F1" w:rsidRPr="0028509A">
        <w:rPr>
          <w:i/>
          <w:iCs/>
        </w:rPr>
        <w:t>supra</w:t>
      </w:r>
      <w:r w:rsidR="004113F1" w:rsidRPr="0028509A">
        <w:t xml:space="preserve"> n</w:t>
      </w:r>
      <w:r w:rsidR="0028509A" w:rsidRPr="0028509A">
        <w:t>ote</w:t>
      </w:r>
      <w:r w:rsidR="004113F1" w:rsidRPr="0028509A">
        <w:t xml:space="preserve"> 132.</w:t>
      </w:r>
    </w:p>
  </w:footnote>
  <w:footnote w:id="135">
    <w:p w14:paraId="166B0220" w14:textId="5F8D01DE"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037C8A">
        <w:rPr>
          <w:i/>
          <w:iCs/>
        </w:rPr>
        <w:t xml:space="preserve">Id. </w:t>
      </w:r>
      <w:r w:rsidR="00037C8A">
        <w:t>at</w:t>
      </w:r>
      <w:r w:rsidRPr="00F91828">
        <w:t xml:space="preserve"> </w:t>
      </w:r>
      <w:r w:rsidR="00037C8A">
        <w:t>205.</w:t>
      </w:r>
    </w:p>
  </w:footnote>
  <w:footnote w:id="136">
    <w:p w14:paraId="267437E6" w14:textId="6370865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2C72AB">
        <w:rPr>
          <w:i/>
          <w:iCs/>
        </w:rPr>
        <w:t xml:space="preserve">See </w:t>
      </w:r>
      <w:r w:rsidR="00017254" w:rsidRPr="002C72AB">
        <w:rPr>
          <w:i/>
          <w:iCs/>
        </w:rPr>
        <w:t>generally</w:t>
      </w:r>
      <w:r w:rsidR="00017254">
        <w:t xml:space="preserve"> </w:t>
      </w:r>
      <w:r w:rsidRPr="00F91828">
        <w:t>Kerry Kawakami et al.</w:t>
      </w:r>
      <w:r w:rsidR="00E87873">
        <w:t xml:space="preserve">, </w:t>
      </w:r>
      <w:r w:rsidRPr="002C72AB">
        <w:rPr>
          <w:i/>
          <w:iCs/>
        </w:rPr>
        <w:t>The Impact of Counterstereotypic Training and Related Correction Processes on the Application of Stereotypes</w:t>
      </w:r>
      <w:r w:rsidRPr="00F91828">
        <w:t xml:space="preserve">, 10 </w:t>
      </w:r>
      <w:r w:rsidRPr="00F91828">
        <w:rPr>
          <w:smallCaps/>
        </w:rPr>
        <w:t>Gr</w:t>
      </w:r>
      <w:r w:rsidR="00CB4B32" w:rsidRPr="00F91828">
        <w:rPr>
          <w:smallCaps/>
        </w:rPr>
        <w:t>p.</w:t>
      </w:r>
      <w:r w:rsidRPr="00F91828">
        <w:rPr>
          <w:smallCaps/>
        </w:rPr>
        <w:t xml:space="preserve"> Processes &amp; Intergroup Rel</w:t>
      </w:r>
      <w:r w:rsidR="00BE72FC" w:rsidRPr="00F91828">
        <w:rPr>
          <w:smallCaps/>
        </w:rPr>
        <w:t>ation</w:t>
      </w:r>
      <w:r w:rsidR="00CB4B32" w:rsidRPr="00F91828">
        <w:rPr>
          <w:smallCaps/>
        </w:rPr>
        <w:t>s</w:t>
      </w:r>
      <w:r w:rsidRPr="00F91828">
        <w:t xml:space="preserve"> 139 (2007).</w:t>
      </w:r>
    </w:p>
  </w:footnote>
  <w:footnote w:id="137">
    <w:p w14:paraId="0E78ED6C" w14:textId="7572A309" w:rsidR="00D122F0" w:rsidRPr="00D122F0" w:rsidRDefault="00D122F0" w:rsidP="00E515F6">
      <w:pPr>
        <w:pStyle w:val="FootnoteText"/>
        <w:spacing w:after="120"/>
      </w:pPr>
      <w:r>
        <w:rPr>
          <w:rStyle w:val="FootnoteReference"/>
        </w:rPr>
        <w:footnoteRef/>
      </w:r>
      <w:r>
        <w:t xml:space="preserve"> </w:t>
      </w:r>
      <w:r>
        <w:rPr>
          <w:i/>
          <w:iCs/>
        </w:rPr>
        <w:t xml:space="preserve">Id. </w:t>
      </w:r>
      <w:r>
        <w:t>at 142.</w:t>
      </w:r>
    </w:p>
  </w:footnote>
  <w:footnote w:id="138">
    <w:p w14:paraId="0FAA54B7" w14:textId="4976E384" w:rsidR="00D122F0" w:rsidRPr="00D122F0" w:rsidRDefault="00D122F0" w:rsidP="00E515F6">
      <w:pPr>
        <w:pStyle w:val="FootnoteText"/>
        <w:spacing w:after="120"/>
      </w:pPr>
      <w:r>
        <w:rPr>
          <w:rStyle w:val="FootnoteReference"/>
        </w:rPr>
        <w:footnoteRef/>
      </w:r>
      <w:r>
        <w:t xml:space="preserve"> </w:t>
      </w:r>
      <w:r w:rsidRPr="002C72AB">
        <w:rPr>
          <w:i/>
          <w:iCs/>
        </w:rPr>
        <w:t>Id.</w:t>
      </w:r>
    </w:p>
  </w:footnote>
  <w:footnote w:id="139">
    <w:p w14:paraId="36AB9128" w14:textId="410132DA" w:rsidR="00D122F0" w:rsidRPr="00D122F0" w:rsidRDefault="00D122F0" w:rsidP="00E515F6">
      <w:pPr>
        <w:pStyle w:val="FootnoteText"/>
        <w:spacing w:after="120"/>
      </w:pPr>
      <w:r>
        <w:rPr>
          <w:rStyle w:val="FootnoteReference"/>
        </w:rPr>
        <w:footnoteRef/>
      </w:r>
      <w:r>
        <w:t xml:space="preserve"> </w:t>
      </w:r>
      <w:r>
        <w:rPr>
          <w:i/>
          <w:iCs/>
        </w:rPr>
        <w:t xml:space="preserve">Id. </w:t>
      </w:r>
      <w:r>
        <w:t>at 146.</w:t>
      </w:r>
    </w:p>
  </w:footnote>
  <w:footnote w:id="140">
    <w:p w14:paraId="48FDD24A" w14:textId="00F5A0F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2C72AB">
        <w:rPr>
          <w:i/>
          <w:iCs/>
        </w:rPr>
        <w:t>Id.</w:t>
      </w:r>
      <w:r w:rsidRPr="00F91828">
        <w:t xml:space="preserve"> at 148.  </w:t>
      </w:r>
      <w:r w:rsidRPr="002C72AB">
        <w:rPr>
          <w:i/>
          <w:iCs/>
        </w:rPr>
        <w:t>See also</w:t>
      </w:r>
      <w:r w:rsidRPr="00F91828">
        <w:t xml:space="preserve"> Kerry Kawakami et al., </w:t>
      </w:r>
      <w:r w:rsidRPr="002C72AB">
        <w:rPr>
          <w:i/>
          <w:iCs/>
        </w:rPr>
        <w:t>Just Say No (to Stereotyping): Effects of Training in the Negation of Stereotypic Associations on Stereotype Activation</w:t>
      </w:r>
      <w:r w:rsidRPr="00F91828">
        <w:t xml:space="preserve">, 78 </w:t>
      </w:r>
      <w:r w:rsidRPr="00F91828">
        <w:rPr>
          <w:smallCaps/>
        </w:rPr>
        <w:t>J.</w:t>
      </w:r>
      <w:r w:rsidR="00CB4B32" w:rsidRPr="00F91828">
        <w:rPr>
          <w:smallCaps/>
        </w:rPr>
        <w:t xml:space="preserve"> </w:t>
      </w:r>
      <w:r w:rsidRPr="00F91828">
        <w:rPr>
          <w:smallCaps/>
        </w:rPr>
        <w:t>Personality &amp; Soc. Psych.</w:t>
      </w:r>
      <w:r w:rsidRPr="00F91828">
        <w:t xml:space="preserve"> 871 (2000); Mark Graham et al., </w:t>
      </w:r>
      <w:r w:rsidRPr="002C72AB">
        <w:rPr>
          <w:i/>
          <w:iCs/>
        </w:rPr>
        <w:t xml:space="preserve">Science </w:t>
      </w:r>
      <w:r w:rsidR="00C85023" w:rsidRPr="002C72AB">
        <w:rPr>
          <w:i/>
          <w:iCs/>
        </w:rPr>
        <w:t>F</w:t>
      </w:r>
      <w:r w:rsidRPr="002C72AB">
        <w:rPr>
          <w:i/>
          <w:iCs/>
        </w:rPr>
        <w:t xml:space="preserve">aculty’s </w:t>
      </w:r>
      <w:r w:rsidR="00C85023" w:rsidRPr="002C72AB">
        <w:rPr>
          <w:i/>
          <w:iCs/>
        </w:rPr>
        <w:t>S</w:t>
      </w:r>
      <w:r w:rsidRPr="002C72AB">
        <w:rPr>
          <w:i/>
          <w:iCs/>
        </w:rPr>
        <w:t xml:space="preserve">ubtle </w:t>
      </w:r>
      <w:r w:rsidR="00C85023" w:rsidRPr="002C72AB">
        <w:rPr>
          <w:i/>
          <w:iCs/>
        </w:rPr>
        <w:t>G</w:t>
      </w:r>
      <w:r w:rsidRPr="002C72AB">
        <w:rPr>
          <w:i/>
          <w:iCs/>
        </w:rPr>
        <w:t>ender</w:t>
      </w:r>
      <w:r w:rsidR="00C85023" w:rsidRPr="002C72AB">
        <w:rPr>
          <w:i/>
          <w:iCs/>
        </w:rPr>
        <w:t xml:space="preserve"> B</w:t>
      </w:r>
      <w:r w:rsidRPr="002C72AB">
        <w:rPr>
          <w:i/>
          <w:iCs/>
        </w:rPr>
        <w:t xml:space="preserve">iases </w:t>
      </w:r>
      <w:r w:rsidR="00C85023" w:rsidRPr="002C72AB">
        <w:rPr>
          <w:i/>
          <w:iCs/>
        </w:rPr>
        <w:t>F</w:t>
      </w:r>
      <w:r w:rsidRPr="002C72AB">
        <w:rPr>
          <w:i/>
          <w:iCs/>
        </w:rPr>
        <w:t xml:space="preserve">avor </w:t>
      </w:r>
      <w:r w:rsidR="00C85023" w:rsidRPr="002C72AB">
        <w:rPr>
          <w:i/>
          <w:iCs/>
        </w:rPr>
        <w:t>M</w:t>
      </w:r>
      <w:r w:rsidRPr="002C72AB">
        <w:rPr>
          <w:i/>
          <w:iCs/>
        </w:rPr>
        <w:t xml:space="preserve">ale </w:t>
      </w:r>
      <w:r w:rsidR="00C85023" w:rsidRPr="002C72AB">
        <w:rPr>
          <w:i/>
          <w:iCs/>
        </w:rPr>
        <w:t>S</w:t>
      </w:r>
      <w:r w:rsidRPr="002C72AB">
        <w:rPr>
          <w:i/>
          <w:iCs/>
        </w:rPr>
        <w:t>tudents</w:t>
      </w:r>
      <w:r w:rsidRPr="00F91828">
        <w:t xml:space="preserve">, 109 </w:t>
      </w:r>
      <w:r w:rsidR="00CB4B32" w:rsidRPr="00F91828">
        <w:rPr>
          <w:smallCaps/>
        </w:rPr>
        <w:t xml:space="preserve">Proc. </w:t>
      </w:r>
      <w:r w:rsidRPr="00F91828">
        <w:rPr>
          <w:smallCaps/>
        </w:rPr>
        <w:t>Na</w:t>
      </w:r>
      <w:r w:rsidR="00CB4B32" w:rsidRPr="00F91828">
        <w:rPr>
          <w:smallCaps/>
        </w:rPr>
        <w:t>t’l</w:t>
      </w:r>
      <w:r w:rsidRPr="00F91828">
        <w:rPr>
          <w:smallCaps/>
        </w:rPr>
        <w:t xml:space="preserve"> Acad</w:t>
      </w:r>
      <w:r w:rsidR="00CB4B32" w:rsidRPr="00F91828">
        <w:rPr>
          <w:smallCaps/>
        </w:rPr>
        <w:t xml:space="preserve">. </w:t>
      </w:r>
      <w:r w:rsidRPr="00F91828">
        <w:rPr>
          <w:smallCaps/>
        </w:rPr>
        <w:t>Sci</w:t>
      </w:r>
      <w:r w:rsidR="00CB4B32" w:rsidRPr="00F91828">
        <w:rPr>
          <w:smallCaps/>
        </w:rPr>
        <w:t>.</w:t>
      </w:r>
      <w:r w:rsidRPr="00F91828">
        <w:rPr>
          <w:smallCaps/>
        </w:rPr>
        <w:t xml:space="preserve"> 16474 (2012); </w:t>
      </w:r>
      <w:r w:rsidRPr="00F91828">
        <w:t xml:space="preserve">Frances Trix &amp; Carolyn Psenka, </w:t>
      </w:r>
      <w:r w:rsidRPr="002C72AB">
        <w:rPr>
          <w:i/>
          <w:iCs/>
        </w:rPr>
        <w:t xml:space="preserve">Exploring the </w:t>
      </w:r>
      <w:r w:rsidR="00C85023" w:rsidRPr="002C72AB">
        <w:rPr>
          <w:i/>
          <w:iCs/>
        </w:rPr>
        <w:t>C</w:t>
      </w:r>
      <w:r w:rsidRPr="002C72AB">
        <w:rPr>
          <w:i/>
          <w:iCs/>
        </w:rPr>
        <w:t xml:space="preserve">olor of </w:t>
      </w:r>
      <w:r w:rsidR="00C85023" w:rsidRPr="002C72AB">
        <w:rPr>
          <w:i/>
          <w:iCs/>
        </w:rPr>
        <w:t>G</w:t>
      </w:r>
      <w:r w:rsidRPr="002C72AB">
        <w:rPr>
          <w:i/>
          <w:iCs/>
        </w:rPr>
        <w:t xml:space="preserve">lass: Letters of </w:t>
      </w:r>
      <w:r w:rsidR="00C85023" w:rsidRPr="002C72AB">
        <w:rPr>
          <w:i/>
          <w:iCs/>
        </w:rPr>
        <w:t>R</w:t>
      </w:r>
      <w:r w:rsidRPr="002C72AB">
        <w:rPr>
          <w:i/>
          <w:iCs/>
        </w:rPr>
        <w:t xml:space="preserve">ecommendation for </w:t>
      </w:r>
      <w:r w:rsidR="00C85023" w:rsidRPr="002C72AB">
        <w:rPr>
          <w:i/>
          <w:iCs/>
        </w:rPr>
        <w:t>F</w:t>
      </w:r>
      <w:r w:rsidRPr="002C72AB">
        <w:rPr>
          <w:i/>
          <w:iCs/>
        </w:rPr>
        <w:t xml:space="preserve">emale and </w:t>
      </w:r>
      <w:r w:rsidR="00C85023" w:rsidRPr="002C72AB">
        <w:rPr>
          <w:i/>
          <w:iCs/>
        </w:rPr>
        <w:t>M</w:t>
      </w:r>
      <w:r w:rsidRPr="002C72AB">
        <w:rPr>
          <w:i/>
          <w:iCs/>
        </w:rPr>
        <w:t xml:space="preserve">ale </w:t>
      </w:r>
      <w:r w:rsidR="00C85023" w:rsidRPr="002C72AB">
        <w:rPr>
          <w:i/>
          <w:iCs/>
        </w:rPr>
        <w:t>M</w:t>
      </w:r>
      <w:r w:rsidRPr="002C72AB">
        <w:rPr>
          <w:i/>
          <w:iCs/>
        </w:rPr>
        <w:t xml:space="preserve">edical </w:t>
      </w:r>
      <w:r w:rsidR="00C85023" w:rsidRPr="002C72AB">
        <w:rPr>
          <w:i/>
          <w:iCs/>
        </w:rPr>
        <w:t>F</w:t>
      </w:r>
      <w:r w:rsidRPr="002C72AB">
        <w:rPr>
          <w:i/>
          <w:iCs/>
        </w:rPr>
        <w:t>aculty</w:t>
      </w:r>
      <w:r w:rsidRPr="00F91828">
        <w:t xml:space="preserve">, 14 </w:t>
      </w:r>
      <w:r w:rsidRPr="00F91828">
        <w:rPr>
          <w:smallCaps/>
        </w:rPr>
        <w:t xml:space="preserve">Disclosure &amp; </w:t>
      </w:r>
      <w:r w:rsidR="008F287D" w:rsidRPr="00F91828">
        <w:rPr>
          <w:smallCaps/>
        </w:rPr>
        <w:t xml:space="preserve">Soc’y </w:t>
      </w:r>
      <w:r w:rsidRPr="00F91828">
        <w:rPr>
          <w:smallCaps/>
        </w:rPr>
        <w:t>191 (2003).</w:t>
      </w:r>
    </w:p>
  </w:footnote>
  <w:footnote w:id="141">
    <w:p w14:paraId="50AB85E9" w14:textId="3A480170" w:rsidR="00D122F0" w:rsidRPr="00F91828" w:rsidRDefault="00D122F0" w:rsidP="00E515F6">
      <w:pPr>
        <w:pStyle w:val="FootnoteText"/>
        <w:spacing w:after="120"/>
      </w:pPr>
      <w:r w:rsidRPr="00F91828">
        <w:rPr>
          <w:rStyle w:val="FootnoteReference"/>
          <w:rFonts w:cs="Times New Roman"/>
        </w:rPr>
        <w:footnoteRef/>
      </w:r>
      <w:r w:rsidRPr="00F91828">
        <w:t xml:space="preserve"> </w:t>
      </w:r>
      <w:r w:rsidRPr="002C72AB">
        <w:rPr>
          <w:i/>
          <w:iCs/>
        </w:rPr>
        <w:t>See</w:t>
      </w:r>
      <w:r w:rsidR="00A942EA" w:rsidRPr="002C72AB">
        <w:rPr>
          <w:i/>
          <w:iCs/>
        </w:rPr>
        <w:t xml:space="preserve"> generally</w:t>
      </w:r>
      <w:r w:rsidRPr="00F91828">
        <w:t xml:space="preserve"> Jessica J. Good</w:t>
      </w:r>
      <w:r w:rsidR="00A942EA">
        <w:t xml:space="preserve"> et al.</w:t>
      </w:r>
      <w:r w:rsidRPr="00F91828">
        <w:t xml:space="preserve">, </w:t>
      </w:r>
      <w:r w:rsidRPr="002C72AB">
        <w:rPr>
          <w:i/>
          <w:iCs/>
        </w:rPr>
        <w:t>The Effects of Gender Stereotypic and Counter-Stereotypic Textbook Images on Science Performance</w:t>
      </w:r>
      <w:r w:rsidRPr="00F91828">
        <w:t xml:space="preserve">, 150 </w:t>
      </w:r>
      <w:r w:rsidRPr="00F91828">
        <w:rPr>
          <w:smallCaps/>
        </w:rPr>
        <w:t>J. Soc. Psych.</w:t>
      </w:r>
      <w:r w:rsidRPr="00F91828">
        <w:t xml:space="preserve"> 132 (2010).</w:t>
      </w:r>
    </w:p>
  </w:footnote>
  <w:footnote w:id="142">
    <w:p w14:paraId="36DF896C" w14:textId="47D346AE" w:rsidR="00DE03C9" w:rsidRPr="00F91828" w:rsidRDefault="00DE03C9" w:rsidP="00E515F6">
      <w:pPr>
        <w:pStyle w:val="FootnoteText"/>
        <w:spacing w:after="120"/>
      </w:pPr>
      <w:r w:rsidRPr="00F91828">
        <w:rPr>
          <w:rStyle w:val="FootnoteReference"/>
          <w:rFonts w:cs="Times New Roman"/>
        </w:rPr>
        <w:footnoteRef/>
      </w:r>
      <w:r w:rsidR="00885D2B">
        <w:t xml:space="preserve"> </w:t>
      </w:r>
      <w:r w:rsidR="00885D2B">
        <w:rPr>
          <w:i/>
          <w:iCs/>
        </w:rPr>
        <w:t xml:space="preserve">Id. </w:t>
      </w:r>
      <w:r w:rsidR="00885D2B">
        <w:t>at 132</w:t>
      </w:r>
      <w:r w:rsidR="00225BDA">
        <w:t>–33.</w:t>
      </w:r>
    </w:p>
  </w:footnote>
  <w:footnote w:id="143">
    <w:p w14:paraId="7E4F1C8F" w14:textId="742D0864" w:rsidR="00885D2B" w:rsidRDefault="00885D2B" w:rsidP="00E515F6">
      <w:pPr>
        <w:pStyle w:val="FootnoteText"/>
        <w:spacing w:after="120"/>
      </w:pPr>
      <w:r>
        <w:rPr>
          <w:rStyle w:val="FootnoteReference"/>
        </w:rPr>
        <w:footnoteRef/>
      </w:r>
      <w:r>
        <w:t xml:space="preserve"> </w:t>
      </w:r>
      <w:r w:rsidR="009111A9" w:rsidRPr="002C72AB">
        <w:rPr>
          <w:i/>
          <w:iCs/>
        </w:rPr>
        <w:t>See generally</w:t>
      </w:r>
      <w:r w:rsidR="009111A9">
        <w:t xml:space="preserve"> </w:t>
      </w:r>
      <w:r w:rsidRPr="00F91828">
        <w:t xml:space="preserve">Nilanjana Dasgupta &amp; Anthony Greenwald, </w:t>
      </w:r>
      <w:r w:rsidRPr="002C72AB">
        <w:rPr>
          <w:i/>
          <w:iCs/>
        </w:rPr>
        <w:t>On the Malleability of Automatic Attitudes: Combating Automatic Prejudice With Images of Admired and Disliked Individuals</w:t>
      </w:r>
      <w:r w:rsidRPr="00F91828">
        <w:t xml:space="preserve">, 81 </w:t>
      </w:r>
      <w:r w:rsidRPr="00F91828">
        <w:rPr>
          <w:smallCaps/>
        </w:rPr>
        <w:t xml:space="preserve">J. Personality </w:t>
      </w:r>
      <w:r>
        <w:rPr>
          <w:smallCaps/>
        </w:rPr>
        <w:t>and</w:t>
      </w:r>
      <w:r w:rsidRPr="00F91828">
        <w:rPr>
          <w:smallCaps/>
        </w:rPr>
        <w:t xml:space="preserve"> Soc. Psych.</w:t>
      </w:r>
      <w:r w:rsidRPr="00F91828">
        <w:t xml:space="preserve"> 800 (2001)</w:t>
      </w:r>
      <w:r>
        <w:t xml:space="preserve"> (hereinafter </w:t>
      </w:r>
      <w:r w:rsidR="003E70C7">
        <w:t>“</w:t>
      </w:r>
      <w:r>
        <w:t>Dasgupta</w:t>
      </w:r>
      <w:r w:rsidR="003E70C7">
        <w:t xml:space="preserve"> and Greenwald”)</w:t>
      </w:r>
      <w:r w:rsidR="00FC42C1">
        <w:t>.</w:t>
      </w:r>
      <w:r w:rsidRPr="00885D2B">
        <w:t xml:space="preserve"> </w:t>
      </w:r>
      <w:r w:rsidR="00FC42C1" w:rsidRPr="002C72AB">
        <w:rPr>
          <w:i/>
          <w:iCs/>
        </w:rPr>
        <w:t>S</w:t>
      </w:r>
      <w:r w:rsidRPr="002C72AB">
        <w:rPr>
          <w:i/>
          <w:iCs/>
        </w:rPr>
        <w:t>ee also</w:t>
      </w:r>
      <w:r w:rsidRPr="00F91828">
        <w:t xml:space="preserve"> Finnegan et. al., </w:t>
      </w:r>
      <w:r w:rsidRPr="008D5201">
        <w:rPr>
          <w:i/>
          <w:iCs/>
        </w:rPr>
        <w:t>supra</w:t>
      </w:r>
      <w:r>
        <w:t xml:space="preserve"> note </w:t>
      </w:r>
      <w:r w:rsidR="008D5201">
        <w:t>132</w:t>
      </w:r>
      <w:r w:rsidRPr="00F91828">
        <w:t xml:space="preserve"> </w:t>
      </w:r>
      <w:r w:rsidRPr="00F91828">
        <w:rPr>
          <w:color w:val="000000"/>
        </w:rPr>
        <w:t>(</w:t>
      </w:r>
      <w:r w:rsidRPr="00F91828">
        <w:rPr>
          <w:rFonts w:eastAsia="Times New Roman"/>
          <w:color w:val="111111"/>
        </w:rPr>
        <w:t>exposure to counter-stereotypical pictures is a valuable strategy for overcoming spontaneous gender stereotype biases);</w:t>
      </w:r>
      <w:r w:rsidRPr="00F91828">
        <w:t xml:space="preserve"> Nilanjana Dasgupta &amp; Shaki Asgari, </w:t>
      </w:r>
      <w:r w:rsidRPr="002C72AB">
        <w:rPr>
          <w:i/>
          <w:iCs/>
        </w:rPr>
        <w:t xml:space="preserve">Seeing is Believing: Exposure to </w:t>
      </w:r>
      <w:r w:rsidR="00FC42C1" w:rsidRPr="002C72AB">
        <w:rPr>
          <w:i/>
          <w:iCs/>
        </w:rPr>
        <w:t>C</w:t>
      </w:r>
      <w:r w:rsidRPr="002C72AB">
        <w:rPr>
          <w:i/>
          <w:iCs/>
        </w:rPr>
        <w:t xml:space="preserve">ounterstereotypic </w:t>
      </w:r>
      <w:r w:rsidR="00FC42C1" w:rsidRPr="002C72AB">
        <w:rPr>
          <w:i/>
          <w:iCs/>
        </w:rPr>
        <w:t>W</w:t>
      </w:r>
      <w:r w:rsidRPr="002C72AB">
        <w:rPr>
          <w:i/>
          <w:iCs/>
        </w:rPr>
        <w:t xml:space="preserve">omen </w:t>
      </w:r>
      <w:r w:rsidR="00FC42C1" w:rsidRPr="002C72AB">
        <w:rPr>
          <w:i/>
          <w:iCs/>
        </w:rPr>
        <w:t>L</w:t>
      </w:r>
      <w:r w:rsidRPr="002C72AB">
        <w:rPr>
          <w:i/>
          <w:iCs/>
        </w:rPr>
        <w:t xml:space="preserve">eaders and its </w:t>
      </w:r>
      <w:r w:rsidR="00FC42C1" w:rsidRPr="002C72AB">
        <w:rPr>
          <w:i/>
          <w:iCs/>
        </w:rPr>
        <w:t>E</w:t>
      </w:r>
      <w:r w:rsidRPr="002C72AB">
        <w:rPr>
          <w:i/>
          <w:iCs/>
        </w:rPr>
        <w:t xml:space="preserve">ffect on the </w:t>
      </w:r>
      <w:r w:rsidR="00FC42C1" w:rsidRPr="002C72AB">
        <w:rPr>
          <w:i/>
          <w:iCs/>
        </w:rPr>
        <w:t>M</w:t>
      </w:r>
      <w:r w:rsidRPr="002C72AB">
        <w:rPr>
          <w:i/>
          <w:iCs/>
        </w:rPr>
        <w:t xml:space="preserve">alleability of </w:t>
      </w:r>
      <w:r w:rsidR="00FC42C1" w:rsidRPr="002C72AB">
        <w:rPr>
          <w:i/>
          <w:iCs/>
        </w:rPr>
        <w:t>A</w:t>
      </w:r>
      <w:r w:rsidRPr="002C72AB">
        <w:rPr>
          <w:i/>
          <w:iCs/>
        </w:rPr>
        <w:t xml:space="preserve">utomatic </w:t>
      </w:r>
      <w:r w:rsidR="00FC42C1" w:rsidRPr="002C72AB">
        <w:rPr>
          <w:i/>
          <w:iCs/>
        </w:rPr>
        <w:t>G</w:t>
      </w:r>
      <w:r w:rsidRPr="002C72AB">
        <w:rPr>
          <w:i/>
          <w:iCs/>
        </w:rPr>
        <w:t xml:space="preserve">ender </w:t>
      </w:r>
      <w:r w:rsidR="00FC42C1" w:rsidRPr="002C72AB">
        <w:rPr>
          <w:i/>
          <w:iCs/>
        </w:rPr>
        <w:t>S</w:t>
      </w:r>
      <w:r w:rsidRPr="002C72AB">
        <w:rPr>
          <w:i/>
          <w:iCs/>
        </w:rPr>
        <w:t>tereotyping</w:t>
      </w:r>
      <w:r w:rsidRPr="00F91828">
        <w:t xml:space="preserve">, 40 </w:t>
      </w:r>
      <w:r w:rsidRPr="00F91828">
        <w:rPr>
          <w:smallCaps/>
        </w:rPr>
        <w:t>J. Experimental Soc. Psych.</w:t>
      </w:r>
      <w:r w:rsidRPr="00F91828">
        <w:t xml:space="preserve"> 642 (2004)</w:t>
      </w:r>
      <w:r w:rsidR="003E70C7">
        <w:t xml:space="preserve"> (explaining how local environments shape women’s unconscious beliefs about their ingroup)</w:t>
      </w:r>
      <w:r w:rsidRPr="00F91828">
        <w:t xml:space="preserve">; Miglena Sternadori, </w:t>
      </w:r>
      <w:r w:rsidRPr="00CE4EC4">
        <w:rPr>
          <w:i/>
          <w:iCs/>
        </w:rPr>
        <w:t>Empathy May Curb Bias: Two Studies of the Effects of News Stories on Implicit Attitudes Toward African Americans and Native Americans</w:t>
      </w:r>
      <w:r w:rsidRPr="00F91828">
        <w:t xml:space="preserve">, 9 </w:t>
      </w:r>
      <w:r w:rsidRPr="00F91828">
        <w:rPr>
          <w:smallCaps/>
        </w:rPr>
        <w:t xml:space="preserve">Contemp. Readings L. </w:t>
      </w:r>
      <w:r w:rsidR="007F478E">
        <w:rPr>
          <w:smallCaps/>
        </w:rPr>
        <w:t>&amp;</w:t>
      </w:r>
      <w:r w:rsidRPr="00F91828">
        <w:rPr>
          <w:smallCaps/>
        </w:rPr>
        <w:t xml:space="preserve"> Soc. Just.</w:t>
      </w:r>
      <w:r w:rsidRPr="00F91828">
        <w:t xml:space="preserve"> 11 (2017).</w:t>
      </w:r>
    </w:p>
  </w:footnote>
  <w:footnote w:id="144">
    <w:p w14:paraId="1B37C916" w14:textId="54D70BA3" w:rsidR="00885D2B" w:rsidRPr="00885D2B" w:rsidRDefault="00885D2B" w:rsidP="00E515F6">
      <w:pPr>
        <w:pStyle w:val="FootnoteText"/>
        <w:spacing w:after="120"/>
      </w:pPr>
      <w:r>
        <w:rPr>
          <w:rStyle w:val="FootnoteReference"/>
        </w:rPr>
        <w:footnoteRef/>
      </w:r>
      <w:r>
        <w:t xml:space="preserve"> </w:t>
      </w:r>
      <w:r w:rsidR="003E70C7">
        <w:rPr>
          <w:i/>
          <w:iCs/>
        </w:rPr>
        <w:t xml:space="preserve">See </w:t>
      </w:r>
      <w:r>
        <w:t>Das</w:t>
      </w:r>
      <w:r w:rsidR="003E70C7">
        <w:t xml:space="preserve">gupta and Greenwald, </w:t>
      </w:r>
      <w:r w:rsidR="003E70C7">
        <w:rPr>
          <w:i/>
          <w:iCs/>
        </w:rPr>
        <w:t xml:space="preserve">supra </w:t>
      </w:r>
      <w:r w:rsidR="003E70C7">
        <w:t>n</w:t>
      </w:r>
      <w:r w:rsidR="001848C7">
        <w:t xml:space="preserve">ote </w:t>
      </w:r>
      <w:r w:rsidR="001848C7">
        <w:fldChar w:fldCharType="begin"/>
      </w:r>
      <w:r w:rsidR="001848C7">
        <w:instrText xml:space="preserve"> NOTEREF _Ref118797415 \h </w:instrText>
      </w:r>
      <w:r w:rsidR="001848C7">
        <w:fldChar w:fldCharType="separate"/>
      </w:r>
      <w:r w:rsidR="001848C7">
        <w:t>142</w:t>
      </w:r>
      <w:r w:rsidR="001848C7">
        <w:fldChar w:fldCharType="end"/>
      </w:r>
      <w:r w:rsidR="003E70C7">
        <w:t>,</w:t>
      </w:r>
      <w:r>
        <w:rPr>
          <w:i/>
          <w:iCs/>
        </w:rPr>
        <w:t xml:space="preserve"> </w:t>
      </w:r>
      <w:r>
        <w:t>at 802</w:t>
      </w:r>
      <w:r w:rsidR="007409AC">
        <w:t>,</w:t>
      </w:r>
      <w:r>
        <w:t xml:space="preserve"> 807.</w:t>
      </w:r>
    </w:p>
  </w:footnote>
  <w:footnote w:id="145">
    <w:p w14:paraId="4085688C" w14:textId="3FA4F0B8" w:rsidR="00885D2B" w:rsidRPr="00885D2B" w:rsidRDefault="00885D2B" w:rsidP="00E515F6">
      <w:pPr>
        <w:pStyle w:val="FootnoteText"/>
        <w:spacing w:after="120"/>
      </w:pPr>
      <w:r>
        <w:rPr>
          <w:rStyle w:val="FootnoteReference"/>
        </w:rPr>
        <w:footnoteRef/>
      </w:r>
      <w:r>
        <w:t xml:space="preserve"> </w:t>
      </w:r>
      <w:r w:rsidRPr="00CE4EC4">
        <w:rPr>
          <w:i/>
          <w:iCs/>
        </w:rPr>
        <w:t>Id.</w:t>
      </w:r>
    </w:p>
  </w:footnote>
  <w:footnote w:id="146">
    <w:p w14:paraId="3D9AE951" w14:textId="4E751B03"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00885D2B">
        <w:rPr>
          <w:rFonts w:ascii="Times New Roman" w:hAnsi="Times New Roman" w:cs="Times New Roman"/>
          <w:i/>
          <w:iCs/>
          <w:sz w:val="20"/>
          <w:szCs w:val="20"/>
          <w:lang w:val="en-US"/>
        </w:rPr>
        <w:t xml:space="preserve">Id. </w:t>
      </w:r>
      <w:r w:rsidR="00885D2B">
        <w:rPr>
          <w:rFonts w:ascii="Times New Roman" w:hAnsi="Times New Roman" w:cs="Times New Roman"/>
          <w:sz w:val="20"/>
          <w:szCs w:val="20"/>
          <w:lang w:val="en-US"/>
        </w:rPr>
        <w:t>at 808.</w:t>
      </w:r>
      <w:r w:rsidRPr="00F91828">
        <w:rPr>
          <w:rFonts w:ascii="Times New Roman" w:hAnsi="Times New Roman" w:cs="Times New Roman"/>
          <w:sz w:val="20"/>
          <w:szCs w:val="20"/>
          <w:lang w:val="en-US"/>
        </w:rPr>
        <w:t xml:space="preserve"> </w:t>
      </w:r>
    </w:p>
  </w:footnote>
  <w:footnote w:id="147">
    <w:p w14:paraId="355FE25D" w14:textId="39DCEB87" w:rsidR="003E70C7" w:rsidRPr="0028509A" w:rsidRDefault="003E70C7" w:rsidP="00E515F6">
      <w:pPr>
        <w:pStyle w:val="FootnoteText"/>
        <w:spacing w:after="120"/>
      </w:pPr>
      <w:r w:rsidRPr="00F91828">
        <w:rPr>
          <w:rStyle w:val="FootnoteReference"/>
          <w:rFonts w:cs="Times New Roman"/>
        </w:rPr>
        <w:footnoteRef/>
      </w:r>
      <w:r w:rsidRPr="00F91828">
        <w:t xml:space="preserve"> </w:t>
      </w:r>
      <w:r w:rsidRPr="0028509A">
        <w:rPr>
          <w:i/>
          <w:iCs/>
        </w:rPr>
        <w:t>See</w:t>
      </w:r>
      <w:r w:rsidRPr="0028509A">
        <w:t xml:space="preserve"> Blair, </w:t>
      </w:r>
      <w:r w:rsidRPr="0028509A">
        <w:rPr>
          <w:i/>
          <w:iCs/>
        </w:rPr>
        <w:t xml:space="preserve">supra </w:t>
      </w:r>
      <w:r w:rsidRPr="0028509A">
        <w:t>n</w:t>
      </w:r>
      <w:r w:rsidR="00DD230D" w:rsidRPr="0028509A">
        <w:t xml:space="preserve">ote </w:t>
      </w:r>
      <w:r w:rsidRPr="0028509A">
        <w:fldChar w:fldCharType="begin"/>
      </w:r>
      <w:r w:rsidRPr="0028509A">
        <w:instrText xml:space="preserve"> NOTEREF _Ref118400831 \h </w:instrText>
      </w:r>
      <w:r w:rsidR="0028509A">
        <w:instrText xml:space="preserve"> \* MERGEFORMAT </w:instrText>
      </w:r>
      <w:r w:rsidRPr="0028509A">
        <w:fldChar w:fldCharType="separate"/>
      </w:r>
      <w:r w:rsidRPr="0028509A">
        <w:t>12</w:t>
      </w:r>
      <w:r w:rsidR="0063018F">
        <w:t>7</w:t>
      </w:r>
      <w:r w:rsidRPr="0028509A">
        <w:fldChar w:fldCharType="end"/>
      </w:r>
      <w:r w:rsidRPr="0028509A">
        <w:t>, at 245</w:t>
      </w:r>
      <w:r w:rsidR="007409AC" w:rsidRPr="0028509A">
        <w:t>–</w:t>
      </w:r>
      <w:r w:rsidRPr="0028509A">
        <w:t>46, 249.</w:t>
      </w:r>
    </w:p>
  </w:footnote>
  <w:footnote w:id="148">
    <w:p w14:paraId="6FE7DB41" w14:textId="462873A4" w:rsidR="00DE03C9" w:rsidRPr="00D728CC" w:rsidRDefault="00DE03C9" w:rsidP="00E515F6">
      <w:pPr>
        <w:pStyle w:val="FootnoteText"/>
        <w:spacing w:after="120"/>
      </w:pPr>
      <w:r w:rsidRPr="0028509A">
        <w:rPr>
          <w:rStyle w:val="FootnoteReference"/>
          <w:rFonts w:cs="Times New Roman"/>
        </w:rPr>
        <w:footnoteRef/>
      </w:r>
      <w:r w:rsidR="008D76C5" w:rsidRPr="0028509A">
        <w:t xml:space="preserve"> </w:t>
      </w:r>
      <w:r w:rsidR="00D728CC" w:rsidRPr="0028509A">
        <w:t xml:space="preserve">Irene V. Blair et al., </w:t>
      </w:r>
      <w:r w:rsidR="00D728CC" w:rsidRPr="00CE4EC4">
        <w:rPr>
          <w:i/>
          <w:iCs/>
        </w:rPr>
        <w:t>Imagining Stereotypes Away: The Moderation of Implicit Stereotypes Through Mental Imagery</w:t>
      </w:r>
      <w:r w:rsidR="00D728CC" w:rsidRPr="0028509A">
        <w:t xml:space="preserve">, 81 </w:t>
      </w:r>
      <w:r w:rsidR="00D728CC" w:rsidRPr="002E5DB2">
        <w:rPr>
          <w:smallCaps/>
        </w:rPr>
        <w:t>J. Personality &amp; Soc. Psych</w:t>
      </w:r>
      <w:r w:rsidR="00D728CC" w:rsidRPr="0028509A">
        <w:t>. 828, 830 (2001)</w:t>
      </w:r>
      <w:r w:rsidR="002E5DB2">
        <w:t>.</w:t>
      </w:r>
    </w:p>
  </w:footnote>
  <w:footnote w:id="149">
    <w:p w14:paraId="6539552E" w14:textId="4E4F20B5"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834.</w:t>
      </w:r>
    </w:p>
  </w:footnote>
  <w:footnote w:id="150">
    <w:p w14:paraId="7CF9D77E" w14:textId="52A25930"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CE4EC4">
        <w:rPr>
          <w:i/>
          <w:iCs/>
        </w:rPr>
        <w:t>See</w:t>
      </w:r>
      <w:r w:rsidR="00350F70" w:rsidRPr="00CE4EC4">
        <w:rPr>
          <w:i/>
          <w:iCs/>
        </w:rPr>
        <w:t xml:space="preserve"> generally</w:t>
      </w:r>
      <w:r w:rsidRPr="00F91828">
        <w:t xml:space="preserve"> Bertram Gawronski et al.</w:t>
      </w:r>
      <w:r w:rsidR="00FE2E8D">
        <w:t xml:space="preserve">, </w:t>
      </w:r>
      <w:r w:rsidRPr="00CE4EC4">
        <w:rPr>
          <w:i/>
          <w:iCs/>
        </w:rPr>
        <w:t xml:space="preserve">When “Just Say No” is Not Enough: Affirmation </w:t>
      </w:r>
      <w:r w:rsidR="00FE2E8D" w:rsidRPr="00CE4EC4">
        <w:rPr>
          <w:i/>
          <w:iCs/>
        </w:rPr>
        <w:t>V</w:t>
      </w:r>
      <w:r w:rsidRPr="00CE4EC4">
        <w:rPr>
          <w:i/>
          <w:iCs/>
        </w:rPr>
        <w:t>ersus Negation Training and the Reduction of Automatic Stereotype Activation</w:t>
      </w:r>
      <w:r w:rsidRPr="00F91828">
        <w:t xml:space="preserve">, 44 </w:t>
      </w:r>
      <w:r w:rsidRPr="00F91828">
        <w:rPr>
          <w:smallCaps/>
        </w:rPr>
        <w:t>J. Experimental Soc. Psyc</w:t>
      </w:r>
      <w:r w:rsidR="008F287D" w:rsidRPr="00F91828">
        <w:rPr>
          <w:smallCaps/>
        </w:rPr>
        <w:t>h</w:t>
      </w:r>
      <w:r w:rsidRPr="00F91828">
        <w:rPr>
          <w:smallCaps/>
        </w:rPr>
        <w:t>.</w:t>
      </w:r>
      <w:r w:rsidRPr="00F91828">
        <w:t xml:space="preserve"> 370 (2008).</w:t>
      </w:r>
    </w:p>
  </w:footnote>
  <w:footnote w:id="151">
    <w:p w14:paraId="4182C69A" w14:textId="138CBE47" w:rsidR="005A2810" w:rsidRPr="005A2810" w:rsidRDefault="005A2810" w:rsidP="00E515F6">
      <w:pPr>
        <w:pStyle w:val="FootnoteText"/>
        <w:spacing w:after="120"/>
      </w:pPr>
      <w:r>
        <w:rPr>
          <w:rStyle w:val="FootnoteReference"/>
        </w:rPr>
        <w:footnoteRef/>
      </w:r>
      <w:r>
        <w:t xml:space="preserve"> </w:t>
      </w:r>
      <w:r>
        <w:rPr>
          <w:i/>
          <w:iCs/>
        </w:rPr>
        <w:t xml:space="preserve">See id. </w:t>
      </w:r>
      <w:r>
        <w:t xml:space="preserve">at </w:t>
      </w:r>
      <w:r w:rsidR="00DA174B">
        <w:t>375.</w:t>
      </w:r>
    </w:p>
  </w:footnote>
  <w:footnote w:id="152">
    <w:p w14:paraId="050B3357" w14:textId="3A71D26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w:t>
      </w:r>
      <w:r w:rsidR="00F74346">
        <w:t xml:space="preserve"> at 370.</w:t>
      </w:r>
    </w:p>
  </w:footnote>
  <w:footnote w:id="153">
    <w:p w14:paraId="09200770" w14:textId="4CB9946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28509A">
        <w:rPr>
          <w:i/>
          <w:iCs/>
        </w:rPr>
        <w:t>See</w:t>
      </w:r>
      <w:r w:rsidR="00DA174B" w:rsidRPr="0028509A">
        <w:rPr>
          <w:i/>
          <w:iCs/>
        </w:rPr>
        <w:t xml:space="preserve"> generally</w:t>
      </w:r>
      <w:r w:rsidRPr="00F91828">
        <w:t xml:space="preserve"> Macrae Bodenhausen et al., </w:t>
      </w:r>
      <w:r w:rsidRPr="0028509A">
        <w:rPr>
          <w:i/>
          <w:iCs/>
        </w:rPr>
        <w:t>Out of Mind but Back in Sight</w:t>
      </w:r>
      <w:r w:rsidR="00860F60" w:rsidRPr="0028509A">
        <w:rPr>
          <w:i/>
          <w:iCs/>
        </w:rPr>
        <w:t>: Stereotypes on the Rebound</w:t>
      </w:r>
      <w:r w:rsidRPr="00F91828">
        <w:t xml:space="preserve">, </w:t>
      </w:r>
      <w:r w:rsidR="00DF5D3E">
        <w:t>6</w:t>
      </w:r>
      <w:r w:rsidRPr="00F91828">
        <w:t xml:space="preserve">7 </w:t>
      </w:r>
      <w:r w:rsidR="0007057F">
        <w:rPr>
          <w:smallCaps/>
        </w:rPr>
        <w:t>J.</w:t>
      </w:r>
      <w:r w:rsidRPr="00F91828">
        <w:rPr>
          <w:smallCaps/>
        </w:rPr>
        <w:t xml:space="preserve"> Personality &amp; Soc. Psych.</w:t>
      </w:r>
      <w:r w:rsidRPr="00F91828">
        <w:t xml:space="preserve"> 808 (1994).</w:t>
      </w:r>
    </w:p>
  </w:footnote>
  <w:footnote w:id="154">
    <w:p w14:paraId="0F028822" w14:textId="42AF45C0" w:rsidR="00DE03C9" w:rsidRPr="003D7AA8" w:rsidRDefault="00DE03C9" w:rsidP="00E515F6">
      <w:pPr>
        <w:pStyle w:val="FootnoteText"/>
        <w:spacing w:after="120"/>
      </w:pPr>
      <w:r w:rsidRPr="00F91828">
        <w:rPr>
          <w:rStyle w:val="FootnoteReference"/>
          <w:rFonts w:cs="Times New Roman"/>
        </w:rPr>
        <w:footnoteRef/>
      </w:r>
      <w:r w:rsidRPr="00F91828">
        <w:t xml:space="preserve"> </w:t>
      </w:r>
      <w:r w:rsidRPr="003D7AA8">
        <w:rPr>
          <w:i/>
          <w:iCs/>
        </w:rPr>
        <w:t>See</w:t>
      </w:r>
      <w:r w:rsidRPr="00F91828">
        <w:t xml:space="preserve"> </w:t>
      </w:r>
      <w:r w:rsidR="003D7AA8">
        <w:t xml:space="preserve">Finnegan et al., </w:t>
      </w:r>
      <w:r w:rsidR="003D7AA8">
        <w:rPr>
          <w:i/>
          <w:iCs/>
        </w:rPr>
        <w:t xml:space="preserve">supra </w:t>
      </w:r>
      <w:r w:rsidR="003D7AA8">
        <w:t xml:space="preserve">note </w:t>
      </w:r>
      <w:r w:rsidR="008D5201">
        <w:t>132</w:t>
      </w:r>
      <w:r w:rsidR="00F11DD3">
        <w:t>, at 13</w:t>
      </w:r>
      <w:r w:rsidR="003D7AA8">
        <w:t>.</w:t>
      </w:r>
    </w:p>
  </w:footnote>
  <w:footnote w:id="155">
    <w:p w14:paraId="23F62120" w14:textId="74913E3F" w:rsidR="006B23ED" w:rsidRDefault="006B23ED" w:rsidP="00E515F6">
      <w:pPr>
        <w:pStyle w:val="FootnoteText"/>
        <w:spacing w:after="120"/>
      </w:pPr>
      <w:r>
        <w:rPr>
          <w:rStyle w:val="FootnoteReference"/>
        </w:rPr>
        <w:footnoteRef/>
      </w:r>
      <w:r>
        <w:t xml:space="preserve"> </w:t>
      </w:r>
      <w:r w:rsidRPr="00CE4EC4">
        <w:rPr>
          <w:i/>
          <w:iCs/>
        </w:rPr>
        <w:t>See generally</w:t>
      </w:r>
      <w:r>
        <w:t xml:space="preserve"> </w:t>
      </w:r>
      <w:r w:rsidRPr="00F91828">
        <w:t xml:space="preserve">Adam Lueke &amp; Bryan Gibson, </w:t>
      </w:r>
      <w:r w:rsidRPr="00CE4EC4">
        <w:rPr>
          <w:i/>
          <w:iCs/>
        </w:rPr>
        <w:t>Mindfulness Meditation Reduces Implicit Age and Race Bias: The Role of Reduced Automaticity of Responding</w:t>
      </w:r>
      <w:r w:rsidRPr="00F91828">
        <w:t xml:space="preserve">, 6 </w:t>
      </w:r>
      <w:r w:rsidRPr="00F91828">
        <w:rPr>
          <w:smallCaps/>
        </w:rPr>
        <w:t>Soc. Psych. &amp; Personality Sci.</w:t>
      </w:r>
      <w:r w:rsidRPr="00F91828">
        <w:t xml:space="preserve"> 284 (2014).</w:t>
      </w:r>
    </w:p>
  </w:footnote>
  <w:footnote w:id="156">
    <w:p w14:paraId="07A0797B" w14:textId="02074910" w:rsidR="00190424" w:rsidRPr="00F91828" w:rsidRDefault="00190424" w:rsidP="00E515F6">
      <w:pPr>
        <w:pStyle w:val="FootnoteText"/>
        <w:spacing w:after="120"/>
      </w:pPr>
      <w:r w:rsidRPr="00F91828">
        <w:rPr>
          <w:rStyle w:val="FootnoteReference"/>
        </w:rPr>
        <w:footnoteRef/>
      </w:r>
      <w:r w:rsidRPr="00F91828">
        <w:t xml:space="preserve"> Mindfulness exercises, Mayo Clinic, https://www.mayoclinic.org/healthy-lifestyle/consumer-health/in-depth/mindfulness-exercises/art-20046356</w:t>
      </w:r>
      <w:r w:rsidR="0002439A">
        <w:t xml:space="preserve">, </w:t>
      </w:r>
      <w:r w:rsidR="0002439A">
        <w:rPr>
          <w:i/>
          <w:iCs/>
        </w:rPr>
        <w:t xml:space="preserve">archived at </w:t>
      </w:r>
      <w:r w:rsidR="00E6117C" w:rsidRPr="0060572C">
        <w:t>https://perma.cc/4AQ7-KDH9</w:t>
      </w:r>
      <w:r w:rsidRPr="00F91828">
        <w:t>. (“Mindfulness is a type of meditation in which you focus on being intensely aware of what you’re sensing and feeling in the moment, without interpretation or judgment.”).</w:t>
      </w:r>
    </w:p>
  </w:footnote>
  <w:footnote w:id="157">
    <w:p w14:paraId="5E882EF3" w14:textId="2732E01F" w:rsidR="00DE03C9" w:rsidRPr="000D34C1" w:rsidRDefault="00DE03C9" w:rsidP="00E515F6">
      <w:pPr>
        <w:pStyle w:val="FootnoteText"/>
        <w:spacing w:after="120"/>
      </w:pPr>
      <w:r w:rsidRPr="00F91828">
        <w:rPr>
          <w:rStyle w:val="FootnoteReference"/>
          <w:rFonts w:cs="Times New Roman"/>
        </w:rPr>
        <w:footnoteRef/>
      </w:r>
      <w:r w:rsidRPr="00F91828">
        <w:t xml:space="preserve"> Lueke &amp; Gibson, </w:t>
      </w:r>
      <w:r w:rsidR="000D34C1" w:rsidRPr="0028509A">
        <w:rPr>
          <w:i/>
          <w:iCs/>
        </w:rPr>
        <w:t>supra</w:t>
      </w:r>
      <w:r w:rsidR="000D34C1">
        <w:t xml:space="preserve"> note </w:t>
      </w:r>
      <w:r w:rsidR="000D34C1">
        <w:fldChar w:fldCharType="begin"/>
      </w:r>
      <w:r w:rsidR="000D34C1">
        <w:instrText xml:space="preserve"> NOTEREF _Ref119140822 \h </w:instrText>
      </w:r>
      <w:r w:rsidR="000D34C1">
        <w:fldChar w:fldCharType="separate"/>
      </w:r>
      <w:r w:rsidR="000D34C1">
        <w:t>154</w:t>
      </w:r>
      <w:r w:rsidR="000D34C1">
        <w:fldChar w:fldCharType="end"/>
      </w:r>
      <w:r w:rsidR="000D34C1">
        <w:t xml:space="preserve">, at </w:t>
      </w:r>
      <w:r w:rsidR="002877F2">
        <w:t>284.</w:t>
      </w:r>
    </w:p>
  </w:footnote>
  <w:footnote w:id="158">
    <w:p w14:paraId="3D0346CE" w14:textId="5025843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288.</w:t>
      </w:r>
    </w:p>
  </w:footnote>
  <w:footnote w:id="159">
    <w:p w14:paraId="1D77B285" w14:textId="2D316997" w:rsidR="00590066" w:rsidRPr="00F91828" w:rsidRDefault="00590066" w:rsidP="00E515F6">
      <w:pPr>
        <w:pStyle w:val="FootnoteText"/>
        <w:spacing w:after="120"/>
      </w:pPr>
      <w:r w:rsidRPr="00F91828">
        <w:rPr>
          <w:rStyle w:val="FootnoteReference"/>
        </w:rPr>
        <w:footnoteRef/>
      </w:r>
      <w:r w:rsidRPr="00F91828">
        <w:t xml:space="preserve"> </w:t>
      </w:r>
      <w:r w:rsidRPr="00F91828">
        <w:rPr>
          <w:i/>
          <w:iCs/>
        </w:rPr>
        <w:t>See id</w:t>
      </w:r>
      <w:r w:rsidRPr="00F91828">
        <w:t>.</w:t>
      </w:r>
      <w:r w:rsidR="008C16EB" w:rsidRPr="00F91828">
        <w:t xml:space="preserve"> at </w:t>
      </w:r>
      <w:r w:rsidR="00234D90">
        <w:t>288–</w:t>
      </w:r>
      <w:r w:rsidR="008C16EB" w:rsidRPr="00F91828">
        <w:t>89.</w:t>
      </w:r>
    </w:p>
  </w:footnote>
  <w:footnote w:id="160">
    <w:p w14:paraId="02174A7F" w14:textId="158EB9D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CE4EC4">
        <w:rPr>
          <w:i/>
          <w:iCs/>
        </w:rPr>
        <w:t xml:space="preserve">See </w:t>
      </w:r>
      <w:r w:rsidR="00A436D5" w:rsidRPr="00CE4EC4">
        <w:rPr>
          <w:i/>
          <w:iCs/>
        </w:rPr>
        <w:t>generally</w:t>
      </w:r>
      <w:r w:rsidR="00A436D5">
        <w:t xml:space="preserve"> </w:t>
      </w:r>
      <w:r w:rsidRPr="00F91828">
        <w:t xml:space="preserve">Maja Djikic et al., </w:t>
      </w:r>
      <w:r w:rsidRPr="00CE4EC4">
        <w:rPr>
          <w:i/>
          <w:iCs/>
        </w:rPr>
        <w:t>Reducing Stereotyping Through Mindfulness: Effects on Automatic Stereotype-Activated Behaviors</w:t>
      </w:r>
      <w:r w:rsidRPr="00F91828">
        <w:t xml:space="preserve">, 15 </w:t>
      </w:r>
      <w:r w:rsidRPr="00F91828">
        <w:rPr>
          <w:smallCaps/>
        </w:rPr>
        <w:t>J. Adult Dev</w:t>
      </w:r>
      <w:r w:rsidR="008F287D" w:rsidRPr="00F91828">
        <w:rPr>
          <w:smallCaps/>
        </w:rPr>
        <w:t>.</w:t>
      </w:r>
      <w:r w:rsidRPr="00F91828">
        <w:t xml:space="preserve"> 106 (2008).</w:t>
      </w:r>
    </w:p>
  </w:footnote>
  <w:footnote w:id="161">
    <w:p w14:paraId="4D4D6826" w14:textId="1287330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00A436D5">
        <w:rPr>
          <w:i/>
          <w:iCs/>
        </w:rPr>
        <w:t xml:space="preserve"> </w:t>
      </w:r>
      <w:r w:rsidR="006F0721">
        <w:rPr>
          <w:i/>
          <w:iCs/>
        </w:rPr>
        <w:t xml:space="preserve">generally </w:t>
      </w:r>
      <w:r w:rsidR="006F0721" w:rsidRPr="00F91828">
        <w:t>Ellen</w:t>
      </w:r>
      <w:r w:rsidRPr="00F91828">
        <w:t xml:space="preserve"> J. Langer et al., </w:t>
      </w:r>
      <w:r w:rsidRPr="00F91828">
        <w:rPr>
          <w:i/>
          <w:iCs/>
        </w:rPr>
        <w:t>Decreasing Prejudice by Increasing Discrimination</w:t>
      </w:r>
      <w:r w:rsidRPr="00F91828">
        <w:t xml:space="preserve">, 49 </w:t>
      </w:r>
      <w:r w:rsidRPr="00F91828">
        <w:rPr>
          <w:smallCaps/>
        </w:rPr>
        <w:t>J.</w:t>
      </w:r>
      <w:r w:rsidR="008F287D" w:rsidRPr="00F91828">
        <w:rPr>
          <w:smallCaps/>
        </w:rPr>
        <w:t xml:space="preserve"> </w:t>
      </w:r>
      <w:r w:rsidRPr="00F91828">
        <w:rPr>
          <w:smallCaps/>
        </w:rPr>
        <w:t>Personality &amp; Soc. Psyc</w:t>
      </w:r>
      <w:r w:rsidR="008F287D" w:rsidRPr="00F91828">
        <w:rPr>
          <w:smallCaps/>
        </w:rPr>
        <w:t>h.</w:t>
      </w:r>
      <w:r w:rsidRPr="00F91828">
        <w:t xml:space="preserve"> 113 (1985).</w:t>
      </w:r>
    </w:p>
  </w:footnote>
  <w:footnote w:id="162">
    <w:p w14:paraId="55C2795E" w14:textId="14F17536" w:rsidR="00DE03C9" w:rsidRPr="00F91828" w:rsidRDefault="00DE03C9" w:rsidP="00E515F6">
      <w:pPr>
        <w:autoSpaceDE w:val="0"/>
        <w:autoSpaceDN w:val="0"/>
        <w:adjustRightInd w:val="0"/>
        <w:spacing w:after="120"/>
        <w:ind w:firstLine="720"/>
        <w:rPr>
          <w:rFonts w:ascii="Times New Roman" w:hAnsi="Times New Roman" w:cs="Times New Roman"/>
          <w:lang w:val="en-US"/>
        </w:rPr>
      </w:pPr>
      <w:r w:rsidRPr="003412FE">
        <w:rPr>
          <w:rStyle w:val="FootnoteReference"/>
          <w:rFonts w:ascii="Times New Roman" w:hAnsi="Times New Roman" w:cs="Times New Roman"/>
          <w:sz w:val="20"/>
          <w:szCs w:val="20"/>
        </w:rPr>
        <w:footnoteRef/>
      </w:r>
      <w:r w:rsidRPr="00F91828">
        <w:rPr>
          <w:rFonts w:ascii="Times New Roman" w:hAnsi="Times New Roman" w:cs="Times New Roman"/>
          <w:lang w:val="en-US"/>
        </w:rPr>
        <w:t xml:space="preserve"> </w:t>
      </w:r>
      <w:r w:rsidRPr="00912D93">
        <w:rPr>
          <w:rFonts w:ascii="Times New Roman" w:hAnsi="Times New Roman" w:cs="Times New Roman"/>
          <w:i/>
          <w:iCs/>
          <w:sz w:val="20"/>
          <w:szCs w:val="20"/>
          <w:lang w:val="en-US"/>
        </w:rPr>
        <w:t>See</w:t>
      </w:r>
      <w:r w:rsidRPr="00F91828">
        <w:rPr>
          <w:rFonts w:ascii="Times New Roman" w:hAnsi="Times New Roman" w:cs="Times New Roman"/>
          <w:sz w:val="20"/>
          <w:szCs w:val="20"/>
          <w:lang w:val="en-US"/>
        </w:rPr>
        <w:t xml:space="preserve"> Yoona Kang et al., </w:t>
      </w:r>
      <w:r w:rsidRPr="00912D93">
        <w:rPr>
          <w:rFonts w:ascii="Times New Roman" w:hAnsi="Times New Roman" w:cs="Times New Roman"/>
          <w:i/>
          <w:iCs/>
          <w:sz w:val="20"/>
          <w:szCs w:val="20"/>
          <w:lang w:val="en-US"/>
        </w:rPr>
        <w:t>The Nondiscriminating Heart: Lovingkindness Meditation Training Decreases Implicit Intergroup Bias</w:t>
      </w:r>
      <w:r w:rsidRPr="00F91828">
        <w:rPr>
          <w:rFonts w:ascii="Times New Roman" w:hAnsi="Times New Roman" w:cs="Times New Roman"/>
          <w:sz w:val="20"/>
          <w:szCs w:val="20"/>
          <w:lang w:val="en-US"/>
        </w:rPr>
        <w:t xml:space="preserve">, 143 </w:t>
      </w:r>
      <w:r w:rsidRPr="00F91828">
        <w:rPr>
          <w:rFonts w:ascii="Times New Roman" w:hAnsi="Times New Roman" w:cs="Times New Roman"/>
          <w:smallCaps/>
          <w:sz w:val="20"/>
          <w:szCs w:val="20"/>
          <w:lang w:val="en-US"/>
        </w:rPr>
        <w:t>J.</w:t>
      </w:r>
      <w:r w:rsidR="008F287D" w:rsidRPr="00F91828">
        <w:rPr>
          <w:rFonts w:ascii="Times New Roman" w:hAnsi="Times New Roman" w:cs="Times New Roman"/>
          <w:smallCaps/>
          <w:sz w:val="20"/>
          <w:szCs w:val="20"/>
          <w:lang w:val="en-US"/>
        </w:rPr>
        <w:t xml:space="preserve"> </w:t>
      </w:r>
      <w:r w:rsidRPr="00F91828">
        <w:rPr>
          <w:rFonts w:ascii="Times New Roman" w:hAnsi="Times New Roman" w:cs="Times New Roman"/>
          <w:smallCaps/>
          <w:sz w:val="20"/>
          <w:szCs w:val="20"/>
          <w:lang w:val="en-US"/>
        </w:rPr>
        <w:t>Experimental Psych</w:t>
      </w:r>
      <w:r w:rsidR="008F287D" w:rsidRPr="00F91828">
        <w:rPr>
          <w:rFonts w:ascii="Times New Roman" w:hAnsi="Times New Roman" w:cs="Times New Roman"/>
          <w:smallCaps/>
          <w:sz w:val="20"/>
          <w:szCs w:val="20"/>
          <w:lang w:val="en-US"/>
        </w:rPr>
        <w:t>.</w:t>
      </w:r>
      <w:r w:rsidRPr="00F91828">
        <w:rPr>
          <w:rFonts w:ascii="Times New Roman" w:hAnsi="Times New Roman" w:cs="Times New Roman"/>
          <w:smallCaps/>
          <w:sz w:val="20"/>
          <w:szCs w:val="20"/>
          <w:lang w:val="en-US"/>
        </w:rPr>
        <w:t>: Gen</w:t>
      </w:r>
      <w:r w:rsidR="008F287D" w:rsidRPr="00F91828">
        <w:rPr>
          <w:rFonts w:ascii="Times New Roman" w:hAnsi="Times New Roman" w:cs="Times New Roman"/>
          <w:smallCaps/>
          <w:sz w:val="20"/>
          <w:szCs w:val="20"/>
          <w:lang w:val="en-US"/>
        </w:rPr>
        <w:t>.</w:t>
      </w:r>
      <w:r w:rsidRPr="00F91828">
        <w:rPr>
          <w:rFonts w:ascii="Times New Roman" w:hAnsi="Times New Roman" w:cs="Times New Roman"/>
          <w:sz w:val="20"/>
          <w:szCs w:val="20"/>
          <w:lang w:val="en-US"/>
        </w:rPr>
        <w:t xml:space="preserve"> 1306</w:t>
      </w:r>
      <w:r w:rsidR="008C16EB" w:rsidRPr="00F91828">
        <w:rPr>
          <w:rFonts w:ascii="Times New Roman" w:hAnsi="Times New Roman" w:cs="Times New Roman"/>
          <w:sz w:val="20"/>
          <w:szCs w:val="20"/>
          <w:lang w:val="en-US"/>
        </w:rPr>
        <w:t>, 1306</w:t>
      </w:r>
      <w:r w:rsidRPr="00F91828">
        <w:rPr>
          <w:rFonts w:ascii="Times New Roman" w:hAnsi="Times New Roman" w:cs="Times New Roman"/>
          <w:sz w:val="20"/>
          <w:szCs w:val="20"/>
          <w:lang w:val="en-US"/>
        </w:rPr>
        <w:t xml:space="preserve"> (2014)</w:t>
      </w:r>
      <w:r w:rsidR="008C16EB" w:rsidRPr="00F91828">
        <w:rPr>
          <w:rFonts w:ascii="Times New Roman" w:hAnsi="Times New Roman" w:cs="Times New Roman"/>
          <w:sz w:val="20"/>
          <w:szCs w:val="20"/>
          <w:lang w:val="en-US"/>
        </w:rPr>
        <w:t xml:space="preserve"> (“Lovingkindness meditation is intended to cultivate warm and friendly feelings toward the self and others.”).</w:t>
      </w:r>
    </w:p>
  </w:footnote>
  <w:footnote w:id="163">
    <w:p w14:paraId="020F3D8E" w14:textId="0C6506A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color w:val="000000" w:themeColor="text1"/>
        </w:rPr>
        <w:t xml:space="preserve">Based on research showing mindfulness to be an effective debiasing strategy, Dr. </w:t>
      </w:r>
      <w:r w:rsidRPr="00F91828">
        <w:t xml:space="preserve">Pat Croskerry has called for more mindfulness training in the medical field, where the </w:t>
      </w:r>
      <w:r w:rsidRPr="00F91828">
        <w:rPr>
          <w:color w:val="000000"/>
          <w:shd w:val="clear" w:color="auto" w:fill="FFFFFF"/>
        </w:rPr>
        <w:t>diagnostic failure rate by doctors is estimated to be 10 to 15% with the principal reason being cognitive biases. Therefore, she urges that all clinicians should learn and practice mindfulness and self-reflection strategies: “</w:t>
      </w:r>
      <w:r w:rsidRPr="00F91828">
        <w:t xml:space="preserve">All clinicians should develop the habit of conducting regular and frequent surveillance of their intuitive behavior.”  Pat </w:t>
      </w:r>
      <w:r w:rsidRPr="00F91828">
        <w:rPr>
          <w:rFonts w:eastAsia="Times New Roman"/>
          <w:color w:val="000000" w:themeColor="text1"/>
          <w:shd w:val="clear" w:color="auto" w:fill="FFFFFF"/>
          <w:lang w:eastAsia="de-DE"/>
        </w:rPr>
        <w:t xml:space="preserve">Croskerry, </w:t>
      </w:r>
      <w:r w:rsidRPr="00F91828">
        <w:rPr>
          <w:rFonts w:eastAsia="Times New Roman"/>
          <w:i/>
          <w:iCs/>
          <w:color w:val="000000" w:themeColor="text1"/>
          <w:shd w:val="clear" w:color="auto" w:fill="FFFFFF"/>
          <w:lang w:eastAsia="de-DE"/>
        </w:rPr>
        <w:t>From Mindless to Mindful Practice — Cognitive Bias and Clinical Decision Making</w:t>
      </w:r>
      <w:r w:rsidRPr="00F91828">
        <w:rPr>
          <w:rFonts w:eastAsia="Times New Roman"/>
          <w:color w:val="000000" w:themeColor="text1"/>
          <w:shd w:val="clear" w:color="auto" w:fill="FFFFFF"/>
          <w:lang w:eastAsia="de-DE"/>
        </w:rPr>
        <w:t xml:space="preserve">, 368 </w:t>
      </w:r>
      <w:r w:rsidRPr="00F91828">
        <w:rPr>
          <w:rFonts w:eastAsia="Times New Roman"/>
          <w:smallCaps/>
          <w:color w:val="000000" w:themeColor="text1"/>
          <w:lang w:eastAsia="de-DE"/>
        </w:rPr>
        <w:t xml:space="preserve">New </w:t>
      </w:r>
      <w:r w:rsidR="005530EA" w:rsidRPr="00F91828">
        <w:rPr>
          <w:rFonts w:eastAsia="Times New Roman"/>
          <w:smallCaps/>
          <w:color w:val="000000" w:themeColor="text1"/>
          <w:lang w:eastAsia="de-DE"/>
        </w:rPr>
        <w:t>Eng</w:t>
      </w:r>
      <w:r w:rsidR="005530EA">
        <w:rPr>
          <w:rFonts w:eastAsia="Times New Roman"/>
          <w:smallCaps/>
          <w:color w:val="000000" w:themeColor="text1"/>
          <w:lang w:eastAsia="de-DE"/>
        </w:rPr>
        <w:t>.</w:t>
      </w:r>
      <w:r w:rsidR="005530EA" w:rsidRPr="00F91828">
        <w:rPr>
          <w:rFonts w:eastAsia="Times New Roman"/>
          <w:smallCaps/>
          <w:color w:val="000000" w:themeColor="text1"/>
          <w:lang w:eastAsia="de-DE"/>
        </w:rPr>
        <w:t xml:space="preserve"> </w:t>
      </w:r>
      <w:r w:rsidRPr="00F91828">
        <w:rPr>
          <w:rFonts w:eastAsia="Times New Roman"/>
          <w:smallCaps/>
          <w:color w:val="000000" w:themeColor="text1"/>
          <w:lang w:eastAsia="de-DE"/>
        </w:rPr>
        <w:t>J. Med</w:t>
      </w:r>
      <w:r w:rsidR="008F287D" w:rsidRPr="00F91828">
        <w:rPr>
          <w:rFonts w:eastAsia="Times New Roman"/>
          <w:smallCaps/>
          <w:color w:val="000000" w:themeColor="text1"/>
          <w:lang w:eastAsia="de-DE"/>
        </w:rPr>
        <w:t>.</w:t>
      </w:r>
      <w:r w:rsidRPr="00F91828">
        <w:rPr>
          <w:rFonts w:eastAsia="Times New Roman"/>
          <w:color w:val="000000" w:themeColor="text1"/>
          <w:shd w:val="clear" w:color="auto" w:fill="FFFFFF"/>
          <w:lang w:eastAsia="de-DE"/>
        </w:rPr>
        <w:t xml:space="preserve"> 2445</w:t>
      </w:r>
      <w:r w:rsidR="00092431">
        <w:rPr>
          <w:rFonts w:eastAsia="Times New Roman"/>
          <w:color w:val="000000" w:themeColor="text1"/>
          <w:shd w:val="clear" w:color="auto" w:fill="FFFFFF"/>
          <w:lang w:eastAsia="de-DE"/>
        </w:rPr>
        <w:t>, 2448</w:t>
      </w:r>
      <w:r w:rsidRPr="00F91828">
        <w:rPr>
          <w:rFonts w:eastAsia="Times New Roman"/>
          <w:color w:val="000000" w:themeColor="text1"/>
          <w:shd w:val="clear" w:color="auto" w:fill="FFFFFF"/>
          <w:lang w:eastAsia="de-DE"/>
        </w:rPr>
        <w:t xml:space="preserve"> (2013).  </w:t>
      </w:r>
      <w:r w:rsidRPr="00F91828">
        <w:t>See also discussion in Part II(B</w:t>
      </w:r>
      <w:r w:rsidR="00AE319F">
        <w:t>)</w:t>
      </w:r>
      <w:r w:rsidRPr="00F91828">
        <w:t xml:space="preserve"> regarding fMRI-measured responses to other-race photos in the amygdala and prefrontal cortex.</w:t>
      </w:r>
    </w:p>
  </w:footnote>
  <w:footnote w:id="164">
    <w:p w14:paraId="228A8A27" w14:textId="490EF51A" w:rsidR="00DE03C9" w:rsidRPr="00F91828" w:rsidRDefault="00DE03C9" w:rsidP="00E515F6">
      <w:pPr>
        <w:pStyle w:val="NormalWeb"/>
        <w:spacing w:before="0" w:beforeAutospacing="0" w:after="120" w:afterAutospacing="0"/>
        <w:ind w:firstLine="720"/>
        <w:rPr>
          <w:color w:val="000000" w:themeColor="text1"/>
          <w:sz w:val="20"/>
          <w:szCs w:val="20"/>
          <w:lang w:val="en-US"/>
        </w:rPr>
      </w:pPr>
      <w:r w:rsidRPr="00F91828">
        <w:rPr>
          <w:rStyle w:val="FootnoteReference"/>
          <w:sz w:val="20"/>
          <w:szCs w:val="20"/>
        </w:rPr>
        <w:footnoteRef/>
      </w:r>
      <w:r w:rsidRPr="00F91828">
        <w:rPr>
          <w:sz w:val="20"/>
          <w:szCs w:val="20"/>
          <w:lang w:val="en-US"/>
        </w:rPr>
        <w:t xml:space="preserve"> </w:t>
      </w:r>
      <w:bookmarkStart w:id="33" w:name="_Hlk112907392"/>
      <w:r w:rsidRPr="00F91828">
        <w:rPr>
          <w:sz w:val="20"/>
          <w:szCs w:val="20"/>
          <w:lang w:val="en-US"/>
        </w:rPr>
        <w:t xml:space="preserve">Kang et al., </w:t>
      </w:r>
      <w:r w:rsidR="00912D93">
        <w:rPr>
          <w:i/>
          <w:iCs/>
          <w:sz w:val="20"/>
          <w:szCs w:val="20"/>
          <w:lang w:val="en-US"/>
        </w:rPr>
        <w:t>supra</w:t>
      </w:r>
      <w:r w:rsidR="00912D93">
        <w:rPr>
          <w:sz w:val="20"/>
          <w:szCs w:val="20"/>
          <w:lang w:val="en-US"/>
        </w:rPr>
        <w:t xml:space="preserve"> note </w:t>
      </w:r>
      <w:r w:rsidR="0063018F">
        <w:rPr>
          <w:sz w:val="20"/>
          <w:szCs w:val="20"/>
          <w:lang w:val="en-US"/>
        </w:rPr>
        <w:t>161</w:t>
      </w:r>
      <w:r w:rsidR="0043220E">
        <w:rPr>
          <w:sz w:val="20"/>
          <w:szCs w:val="20"/>
          <w:lang w:val="en-US"/>
        </w:rPr>
        <w:t>, at 1311.</w:t>
      </w:r>
      <w:bookmarkEnd w:id="33"/>
    </w:p>
  </w:footnote>
  <w:footnote w:id="165">
    <w:p w14:paraId="27578F93" w14:textId="6685D71A"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See</w:t>
      </w:r>
      <w:r w:rsidRPr="00F91828">
        <w:t xml:space="preserve"> Patricia G. Devine et al., </w:t>
      </w:r>
      <w:r w:rsidRPr="000257CA">
        <w:rPr>
          <w:i/>
          <w:iCs/>
        </w:rPr>
        <w:t>Long-Term Reduction in Implicit Race Bias: A Prejudice Habit-Breaking Intervention</w:t>
      </w:r>
      <w:r w:rsidRPr="00F91828">
        <w:t xml:space="preserve">, 48 </w:t>
      </w:r>
      <w:r w:rsidRPr="00F91828">
        <w:rPr>
          <w:smallCaps/>
        </w:rPr>
        <w:t>J. Exp. Soc</w:t>
      </w:r>
      <w:r w:rsidR="00F31898" w:rsidRPr="00F91828">
        <w:rPr>
          <w:smallCaps/>
        </w:rPr>
        <w:t>.</w:t>
      </w:r>
      <w:r w:rsidRPr="00F91828">
        <w:rPr>
          <w:smallCaps/>
        </w:rPr>
        <w:t xml:space="preserve"> Psych.</w:t>
      </w:r>
      <w:r w:rsidRPr="00F91828">
        <w:t xml:space="preserve"> 1267</w:t>
      </w:r>
      <w:r w:rsidR="00D04028">
        <w:t>, 1267</w:t>
      </w:r>
      <w:r w:rsidRPr="00F91828">
        <w:t xml:space="preserve"> (201</w:t>
      </w:r>
      <w:r w:rsidR="005A3A64">
        <w:t>2</w:t>
      </w:r>
      <w:r w:rsidRPr="00F91828">
        <w:t>).</w:t>
      </w:r>
    </w:p>
  </w:footnote>
  <w:footnote w:id="166">
    <w:p w14:paraId="24AD317C" w14:textId="2385E950" w:rsidR="006325FB" w:rsidRPr="006325FB" w:rsidRDefault="006325FB" w:rsidP="00E515F6">
      <w:pPr>
        <w:pStyle w:val="FootnoteText"/>
        <w:spacing w:after="120"/>
      </w:pPr>
      <w:r>
        <w:rPr>
          <w:rStyle w:val="FootnoteReference"/>
        </w:rPr>
        <w:footnoteRef/>
      </w:r>
      <w:r>
        <w:t xml:space="preserve"> </w:t>
      </w:r>
      <w:r w:rsidRPr="000257CA">
        <w:rPr>
          <w:i/>
          <w:iCs/>
        </w:rPr>
        <w:t>See id.</w:t>
      </w:r>
    </w:p>
  </w:footnote>
  <w:footnote w:id="167">
    <w:p w14:paraId="56EB9D01" w14:textId="48133675" w:rsidR="00B27361" w:rsidRPr="00F91828" w:rsidRDefault="00B27361"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1276.</w:t>
      </w:r>
    </w:p>
  </w:footnote>
  <w:footnote w:id="168">
    <w:p w14:paraId="6B9BB3D1" w14:textId="7DB122C1" w:rsidR="00DE03C9" w:rsidRPr="00F91828" w:rsidRDefault="00DE03C9" w:rsidP="00E515F6">
      <w:pPr>
        <w:pStyle w:val="NormalWeb"/>
        <w:spacing w:before="0" w:beforeAutospacing="0" w:after="120" w:afterAutospacing="0"/>
        <w:ind w:firstLine="720"/>
        <w:rPr>
          <w:color w:val="000000" w:themeColor="text1"/>
          <w:sz w:val="20"/>
          <w:szCs w:val="20"/>
          <w:lang w:val="en-US"/>
        </w:rPr>
      </w:pPr>
      <w:r w:rsidRPr="00F91828">
        <w:rPr>
          <w:rStyle w:val="FootnoteReference"/>
          <w:sz w:val="20"/>
          <w:szCs w:val="20"/>
        </w:rPr>
        <w:footnoteRef/>
      </w:r>
      <w:r w:rsidRPr="00F91828">
        <w:rPr>
          <w:sz w:val="20"/>
          <w:szCs w:val="20"/>
          <w:lang w:val="en-US"/>
        </w:rPr>
        <w:t xml:space="preserve"> </w:t>
      </w:r>
      <w:r w:rsidR="009A6630">
        <w:rPr>
          <w:i/>
          <w:iCs/>
          <w:sz w:val="20"/>
          <w:szCs w:val="20"/>
          <w:lang w:val="en-US"/>
        </w:rPr>
        <w:t>Id.</w:t>
      </w:r>
      <w:r w:rsidR="009A6630">
        <w:rPr>
          <w:sz w:val="20"/>
          <w:szCs w:val="20"/>
          <w:lang w:val="en-US"/>
        </w:rPr>
        <w:t xml:space="preserve"> at 1270–71.  </w:t>
      </w:r>
      <w:r w:rsidRPr="00F91828">
        <w:rPr>
          <w:color w:val="000000" w:themeColor="text1"/>
          <w:sz w:val="20"/>
          <w:szCs w:val="20"/>
          <w:lang w:val="en-US"/>
        </w:rPr>
        <w:t xml:space="preserve">The study did not record the individuals’ choice of strategies. </w:t>
      </w:r>
      <w:r w:rsidR="009A6630">
        <w:rPr>
          <w:color w:val="000000" w:themeColor="text1"/>
          <w:sz w:val="20"/>
          <w:szCs w:val="20"/>
          <w:lang w:val="en-US"/>
        </w:rPr>
        <w:t xml:space="preserve"> </w:t>
      </w:r>
      <w:r w:rsidRPr="00F91828">
        <w:rPr>
          <w:color w:val="000000" w:themeColor="text1"/>
          <w:sz w:val="20"/>
          <w:szCs w:val="20"/>
          <w:lang w:val="en-US"/>
        </w:rPr>
        <w:t>Therefore, one limitation of this study was not knowing which of the five techniques correlated with the greatest impact on bias reduction.</w:t>
      </w:r>
    </w:p>
  </w:footnote>
  <w:footnote w:id="169">
    <w:p w14:paraId="3BD4F7EC" w14:textId="1FEC5A05" w:rsidR="00DE03C9" w:rsidRPr="00EA3938" w:rsidRDefault="00DE03C9" w:rsidP="00E515F6">
      <w:pPr>
        <w:pStyle w:val="FootnoteText"/>
        <w:spacing w:after="120"/>
      </w:pPr>
      <w:r w:rsidRPr="00F91828">
        <w:rPr>
          <w:rStyle w:val="FootnoteReference"/>
          <w:rFonts w:cs="Times New Roman"/>
        </w:rPr>
        <w:footnoteRef/>
      </w:r>
      <w:r w:rsidRPr="00EA3938">
        <w:t xml:space="preserve"> </w:t>
      </w:r>
      <w:r w:rsidR="00390F00">
        <w:rPr>
          <w:i/>
          <w:iCs/>
        </w:rPr>
        <w:t xml:space="preserve">Id. </w:t>
      </w:r>
      <w:r w:rsidR="00390F00">
        <w:t>at</w:t>
      </w:r>
      <w:r w:rsidRPr="00EA3938">
        <w:t xml:space="preserve"> 1270.</w:t>
      </w:r>
    </w:p>
  </w:footnote>
  <w:footnote w:id="170">
    <w:p w14:paraId="0CD53559" w14:textId="6234585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1273.</w:t>
      </w:r>
    </w:p>
  </w:footnote>
  <w:footnote w:id="171">
    <w:p w14:paraId="347F8CF3" w14:textId="7FF1824A"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See</w:t>
      </w:r>
      <w:r w:rsidR="00EB1E46" w:rsidRPr="000257CA">
        <w:rPr>
          <w:i/>
          <w:iCs/>
        </w:rPr>
        <w:t xml:space="preserve"> generally</w:t>
      </w:r>
      <w:r w:rsidRPr="00F91828">
        <w:t xml:space="preserve"> Diana J. Burgess et al., </w:t>
      </w:r>
      <w:r w:rsidRPr="000257CA">
        <w:rPr>
          <w:i/>
          <w:iCs/>
        </w:rPr>
        <w:t>Reducing Racial Bias Among Health Care Providers: Lessons from Social</w:t>
      </w:r>
      <w:r w:rsidR="00937BA6" w:rsidRPr="000257CA">
        <w:rPr>
          <w:i/>
          <w:iCs/>
        </w:rPr>
        <w:t>-</w:t>
      </w:r>
      <w:r w:rsidRPr="000257CA">
        <w:rPr>
          <w:i/>
          <w:iCs/>
        </w:rPr>
        <w:t>Cognitive Psychology</w:t>
      </w:r>
      <w:r w:rsidR="00F6174D" w:rsidRPr="00F91828">
        <w:t>,</w:t>
      </w:r>
      <w:r w:rsidRPr="00F91828">
        <w:t xml:space="preserve"> 22 </w:t>
      </w:r>
      <w:r w:rsidRPr="00F91828">
        <w:rPr>
          <w:smallCaps/>
        </w:rPr>
        <w:t>J. Gen</w:t>
      </w:r>
      <w:r w:rsidR="00F31898" w:rsidRPr="00F91828">
        <w:rPr>
          <w:smallCaps/>
        </w:rPr>
        <w:t>.</w:t>
      </w:r>
      <w:r w:rsidRPr="00F91828">
        <w:rPr>
          <w:smallCaps/>
        </w:rPr>
        <w:t xml:space="preserve"> Internal Med</w:t>
      </w:r>
      <w:r w:rsidR="00F31898" w:rsidRPr="00F91828">
        <w:rPr>
          <w:smallCaps/>
        </w:rPr>
        <w:t>.</w:t>
      </w:r>
      <w:r w:rsidRPr="00F91828">
        <w:t xml:space="preserve"> 882 (2007).</w:t>
      </w:r>
    </w:p>
  </w:footnote>
  <w:footnote w:id="172">
    <w:p w14:paraId="4926BB06" w14:textId="787C1FC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882.</w:t>
      </w:r>
    </w:p>
  </w:footnote>
  <w:footnote w:id="173">
    <w:p w14:paraId="32B65336" w14:textId="5F32A7B9" w:rsidR="00DC4B88" w:rsidRPr="00DC4B88" w:rsidRDefault="00DC4B88" w:rsidP="00E515F6">
      <w:pPr>
        <w:pStyle w:val="FootnoteText"/>
        <w:spacing w:after="120"/>
      </w:pPr>
      <w:r>
        <w:rPr>
          <w:rStyle w:val="FootnoteReference"/>
        </w:rPr>
        <w:footnoteRef/>
      </w:r>
      <w:r>
        <w:t xml:space="preserve"> </w:t>
      </w:r>
      <w:r>
        <w:rPr>
          <w:i/>
          <w:iCs/>
        </w:rPr>
        <w:t xml:space="preserve">See generally </w:t>
      </w:r>
      <w:r>
        <w:t xml:space="preserve">Carnes et al., </w:t>
      </w:r>
      <w:r>
        <w:rPr>
          <w:i/>
          <w:iCs/>
        </w:rPr>
        <w:t xml:space="preserve">supra </w:t>
      </w:r>
      <w:r>
        <w:t xml:space="preserve">note </w:t>
      </w:r>
      <w:r>
        <w:fldChar w:fldCharType="begin"/>
      </w:r>
      <w:r>
        <w:instrText xml:space="preserve"> NOTEREF _Ref118403638 \h </w:instrText>
      </w:r>
      <w:r>
        <w:fldChar w:fldCharType="separate"/>
      </w:r>
      <w:r>
        <w:t>47</w:t>
      </w:r>
      <w:r>
        <w:fldChar w:fldCharType="end"/>
      </w:r>
      <w:r>
        <w:t>.</w:t>
      </w:r>
    </w:p>
  </w:footnote>
  <w:footnote w:id="174">
    <w:p w14:paraId="327EA044" w14:textId="0CCFAD2C" w:rsidR="00DE03C9" w:rsidRPr="00AE5830" w:rsidRDefault="00DE03C9" w:rsidP="00E515F6">
      <w:pPr>
        <w:pStyle w:val="FootnoteText"/>
        <w:spacing w:after="120"/>
      </w:pPr>
      <w:r w:rsidRPr="00F91828">
        <w:rPr>
          <w:rStyle w:val="FootnoteReference"/>
          <w:rFonts w:cs="Times New Roman"/>
        </w:rPr>
        <w:footnoteRef/>
      </w:r>
      <w:r w:rsidRPr="00AE5830">
        <w:t xml:space="preserve"> </w:t>
      </w:r>
      <w:r w:rsidR="00E84911" w:rsidRPr="0060572C">
        <w:rPr>
          <w:i/>
          <w:iCs/>
        </w:rPr>
        <w:t>Id.</w:t>
      </w:r>
      <w:r w:rsidR="005A3A64">
        <w:t xml:space="preserve"> at 223</w:t>
      </w:r>
      <w:r w:rsidR="00AD6872" w:rsidRPr="00AE5830">
        <w:t>.</w:t>
      </w:r>
      <w:r w:rsidRPr="00AE5830">
        <w:t xml:space="preserve"> </w:t>
      </w:r>
    </w:p>
  </w:footnote>
  <w:footnote w:id="175">
    <w:p w14:paraId="32E681C4" w14:textId="4DB55E2F" w:rsidR="00A953E4" w:rsidRPr="00A953E4" w:rsidRDefault="00A953E4" w:rsidP="00E515F6">
      <w:pPr>
        <w:pStyle w:val="FootnoteText"/>
        <w:spacing w:after="120"/>
      </w:pPr>
      <w:r w:rsidRPr="0024793C">
        <w:rPr>
          <w:rStyle w:val="FootnoteReference"/>
        </w:rPr>
        <w:footnoteRef/>
      </w:r>
      <w:r w:rsidRPr="0024793C">
        <w:t xml:space="preserve"> Katerina Bezrukova et al., </w:t>
      </w:r>
      <w:r w:rsidRPr="000257CA">
        <w:rPr>
          <w:i/>
          <w:iCs/>
        </w:rPr>
        <w:t>A Meta-Analytical Integration of Over 40 Years of Research on Diversity Training Evaluation</w:t>
      </w:r>
      <w:r w:rsidRPr="0024793C">
        <w:t xml:space="preserve">, 142 </w:t>
      </w:r>
      <w:r w:rsidRPr="0024793C">
        <w:rPr>
          <w:smallCaps/>
        </w:rPr>
        <w:t>Psych. Bull.</w:t>
      </w:r>
      <w:r w:rsidRPr="0024793C">
        <w:t xml:space="preserve"> 1227, 1227 (</w:t>
      </w:r>
      <w:r w:rsidR="006658AB" w:rsidRPr="0024793C">
        <w:t>2016).</w:t>
      </w:r>
    </w:p>
  </w:footnote>
  <w:footnote w:id="176">
    <w:p w14:paraId="6F1A14B0" w14:textId="4CAFD10C" w:rsidR="00DE03C9" w:rsidRPr="0078063A" w:rsidRDefault="00DE03C9" w:rsidP="00E515F6">
      <w:pPr>
        <w:pStyle w:val="FootnoteText"/>
        <w:spacing w:after="120"/>
      </w:pPr>
      <w:r w:rsidRPr="00F91828">
        <w:rPr>
          <w:rStyle w:val="FootnoteReference"/>
          <w:rFonts w:cs="Times New Roman"/>
        </w:rPr>
        <w:footnoteRef/>
      </w:r>
      <w:r w:rsidRPr="00F91828">
        <w:t xml:space="preserve"> </w:t>
      </w:r>
      <w:r w:rsidRPr="0078063A">
        <w:rPr>
          <w:i/>
          <w:iCs/>
        </w:rPr>
        <w:t>See</w:t>
      </w:r>
      <w:r w:rsidR="00F66108">
        <w:rPr>
          <w:i/>
          <w:iCs/>
        </w:rPr>
        <w:t xml:space="preserve"> generally</w:t>
      </w:r>
      <w:r w:rsidRPr="00F91828">
        <w:t xml:space="preserve"> Paluck &amp; Green, </w:t>
      </w:r>
      <w:r w:rsidR="0078063A">
        <w:rPr>
          <w:i/>
          <w:iCs/>
        </w:rPr>
        <w:t xml:space="preserve">supra </w:t>
      </w:r>
      <w:r w:rsidR="0078063A">
        <w:t xml:space="preserve">note </w:t>
      </w:r>
      <w:r w:rsidR="0078063A">
        <w:fldChar w:fldCharType="begin"/>
      </w:r>
      <w:r w:rsidR="0078063A">
        <w:instrText xml:space="preserve"> NOTEREF _Ref118402628 \h </w:instrText>
      </w:r>
      <w:r w:rsidR="0078063A">
        <w:fldChar w:fldCharType="separate"/>
      </w:r>
      <w:r w:rsidR="0078063A">
        <w:t>18</w:t>
      </w:r>
      <w:r w:rsidR="0078063A">
        <w:fldChar w:fldCharType="end"/>
      </w:r>
      <w:r w:rsidR="005A3A64">
        <w:t>.</w:t>
      </w:r>
    </w:p>
  </w:footnote>
  <w:footnote w:id="177">
    <w:p w14:paraId="6E00E067" w14:textId="6DD7626C" w:rsidR="00B27361" w:rsidRPr="00F91828" w:rsidRDefault="00B27361"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360.</w:t>
      </w:r>
    </w:p>
  </w:footnote>
  <w:footnote w:id="178">
    <w:p w14:paraId="65359464" w14:textId="4C54ABD1" w:rsidR="00DE03C9" w:rsidRPr="00F91828" w:rsidRDefault="00DE03C9" w:rsidP="00E515F6">
      <w:pPr>
        <w:pStyle w:val="FootnoteText"/>
        <w:spacing w:after="120"/>
        <w:rPr>
          <w:lang w:val="de-DE"/>
        </w:rPr>
      </w:pPr>
      <w:r w:rsidRPr="00F91828">
        <w:rPr>
          <w:rStyle w:val="FootnoteReference"/>
          <w:rFonts w:cs="Times New Roman"/>
        </w:rPr>
        <w:footnoteRef/>
      </w:r>
      <w:r w:rsidRPr="00F91828">
        <w:t xml:space="preserve"> </w:t>
      </w:r>
      <w:r w:rsidRPr="000257CA">
        <w:rPr>
          <w:i/>
          <w:iCs/>
        </w:rPr>
        <w:t>See</w:t>
      </w:r>
      <w:r w:rsidRPr="00F91828">
        <w:t xml:space="preserve"> Calvin K. Lai et al., </w:t>
      </w:r>
      <w:r w:rsidRPr="000257CA">
        <w:rPr>
          <w:i/>
          <w:iCs/>
        </w:rPr>
        <w:t>Reducing Implicit Racial Preferences: I. A Comparative Investigation of 17 Interventions</w:t>
      </w:r>
      <w:r w:rsidRPr="00F91828">
        <w:t xml:space="preserve">, 143 </w:t>
      </w:r>
      <w:r w:rsidRPr="00F91828">
        <w:rPr>
          <w:smallCaps/>
        </w:rPr>
        <w:t xml:space="preserve">J. Exp. </w:t>
      </w:r>
      <w:r w:rsidRPr="00F91828">
        <w:rPr>
          <w:smallCaps/>
          <w:lang w:val="de-DE"/>
        </w:rPr>
        <w:t>Psych.: Gen.</w:t>
      </w:r>
      <w:r w:rsidRPr="00F91828">
        <w:rPr>
          <w:lang w:val="de-DE"/>
        </w:rPr>
        <w:t xml:space="preserve"> 1765</w:t>
      </w:r>
      <w:r w:rsidR="004E215C">
        <w:rPr>
          <w:lang w:val="de-DE"/>
        </w:rPr>
        <w:t>, 1766</w:t>
      </w:r>
      <w:r w:rsidRPr="00F91828">
        <w:rPr>
          <w:lang w:val="de-DE"/>
        </w:rPr>
        <w:t xml:space="preserve"> (2014).</w:t>
      </w:r>
    </w:p>
  </w:footnote>
  <w:footnote w:id="179">
    <w:p w14:paraId="538AB0F2" w14:textId="63BD8D2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Id.</w:t>
      </w:r>
    </w:p>
  </w:footnote>
  <w:footnote w:id="180">
    <w:p w14:paraId="3201C7E9" w14:textId="54F50DDD" w:rsidR="007D4EEA" w:rsidRPr="00F91828" w:rsidRDefault="007D4EEA" w:rsidP="00E515F6">
      <w:pPr>
        <w:pStyle w:val="FootnoteText"/>
        <w:spacing w:after="120"/>
      </w:pPr>
      <w:r w:rsidRPr="00F91828">
        <w:rPr>
          <w:rStyle w:val="FootnoteReference"/>
        </w:rPr>
        <w:footnoteRef/>
      </w:r>
      <w:r w:rsidRPr="00F91828">
        <w:t xml:space="preserve"> </w:t>
      </w:r>
      <w:r w:rsidRPr="000257CA">
        <w:rPr>
          <w:i/>
          <w:iCs/>
        </w:rPr>
        <w:t xml:space="preserve">See </w:t>
      </w:r>
      <w:r w:rsidR="00CB699B" w:rsidRPr="000257CA">
        <w:rPr>
          <w:i/>
          <w:iCs/>
        </w:rPr>
        <w:t>generally</w:t>
      </w:r>
      <w:r w:rsidR="00CB699B">
        <w:t xml:space="preserve"> </w:t>
      </w:r>
      <w:r w:rsidRPr="00F91828">
        <w:t xml:space="preserve">Calvin K. Lai et al., </w:t>
      </w:r>
      <w:r w:rsidRPr="000257CA">
        <w:rPr>
          <w:i/>
          <w:iCs/>
        </w:rPr>
        <w:t>Reducing Implicit Racial Preferences: II. Intervention Effectiveness Across Time</w:t>
      </w:r>
      <w:r w:rsidRPr="00F91828">
        <w:t xml:space="preserve">, 145 </w:t>
      </w:r>
      <w:r w:rsidRPr="00F91828">
        <w:rPr>
          <w:smallCaps/>
        </w:rPr>
        <w:t>J. Exp. Psych.: Gen.</w:t>
      </w:r>
      <w:r w:rsidRPr="00F91828">
        <w:t xml:space="preserve"> 1001 (2016).</w:t>
      </w:r>
    </w:p>
  </w:footnote>
  <w:footnote w:id="181">
    <w:p w14:paraId="3526322C" w14:textId="60BEEE61" w:rsidR="00E51797" w:rsidRPr="00F91828" w:rsidRDefault="00E51797"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1001</w:t>
      </w:r>
      <w:r w:rsidR="00341DE0">
        <w:t>.</w:t>
      </w:r>
    </w:p>
  </w:footnote>
  <w:footnote w:id="182">
    <w:p w14:paraId="23170051" w14:textId="2E21C498"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7D4EEA" w:rsidRPr="003412FE">
        <w:rPr>
          <w:i/>
          <w:iCs/>
        </w:rPr>
        <w:t>Id.</w:t>
      </w:r>
      <w:r w:rsidR="007D4EEA" w:rsidRPr="00F91828">
        <w:t xml:space="preserve"> at </w:t>
      </w:r>
      <w:r w:rsidRPr="00F91828">
        <w:t>1013</w:t>
      </w:r>
      <w:r w:rsidR="007D4EEA" w:rsidRPr="00F91828">
        <w:t>.</w:t>
      </w:r>
    </w:p>
  </w:footnote>
  <w:footnote w:id="183">
    <w:p w14:paraId="1D4D827C" w14:textId="288D7F3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 xml:space="preserve">See </w:t>
      </w:r>
      <w:r w:rsidR="000D3274" w:rsidRPr="000257CA">
        <w:rPr>
          <w:i/>
          <w:iCs/>
        </w:rPr>
        <w:t>generally</w:t>
      </w:r>
      <w:r w:rsidR="000D3274">
        <w:t xml:space="preserve"> </w:t>
      </w:r>
      <w:r w:rsidRPr="00F91828">
        <w:t xml:space="preserve">Chloë FitzGerald et al., </w:t>
      </w:r>
      <w:r w:rsidRPr="000257CA">
        <w:rPr>
          <w:i/>
          <w:iCs/>
        </w:rPr>
        <w:t xml:space="preserve">Interventions Designed to Reduce Implicit Prejudices and Implicit Stereotypes in Real World Contexts: </w:t>
      </w:r>
      <w:r w:rsidR="00815F80" w:rsidRPr="000257CA">
        <w:rPr>
          <w:i/>
          <w:iCs/>
        </w:rPr>
        <w:t xml:space="preserve">A </w:t>
      </w:r>
      <w:r w:rsidRPr="000257CA">
        <w:rPr>
          <w:i/>
          <w:iCs/>
        </w:rPr>
        <w:t>Systematic Review</w:t>
      </w:r>
      <w:r w:rsidRPr="00F91828">
        <w:t xml:space="preserve">, 7 BMC </w:t>
      </w:r>
      <w:r w:rsidRPr="00F91828">
        <w:rPr>
          <w:smallCaps/>
        </w:rPr>
        <w:t>Psyc</w:t>
      </w:r>
      <w:r w:rsidR="00F31898" w:rsidRPr="00F91828">
        <w:rPr>
          <w:smallCaps/>
        </w:rPr>
        <w:t>h</w:t>
      </w:r>
      <w:r w:rsidRPr="00F91828">
        <w:t>. 1 (2019).</w:t>
      </w:r>
    </w:p>
  </w:footnote>
  <w:footnote w:id="184">
    <w:p w14:paraId="2A5E6298" w14:textId="6EE56936" w:rsidR="00264869" w:rsidRPr="00F91828" w:rsidRDefault="00264869"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7.</w:t>
      </w:r>
    </w:p>
  </w:footnote>
  <w:footnote w:id="185">
    <w:p w14:paraId="1A821072" w14:textId="1A925B90" w:rsidR="00264869" w:rsidRPr="003412FE" w:rsidRDefault="00264869" w:rsidP="00E515F6">
      <w:pPr>
        <w:pStyle w:val="FootnoteText"/>
        <w:spacing w:after="120"/>
      </w:pPr>
      <w:r w:rsidRPr="00F91828">
        <w:rPr>
          <w:rStyle w:val="FootnoteReference"/>
        </w:rPr>
        <w:footnoteRef/>
      </w:r>
      <w:r w:rsidRPr="00F91828">
        <w:t xml:space="preserve"> </w:t>
      </w:r>
      <w:r w:rsidR="005A3A64" w:rsidRPr="000257CA">
        <w:rPr>
          <w:i/>
          <w:iCs/>
        </w:rPr>
        <w:t>I</w:t>
      </w:r>
      <w:r w:rsidRPr="000257CA">
        <w:rPr>
          <w:i/>
          <w:iCs/>
        </w:rPr>
        <w:t>d.</w:t>
      </w:r>
    </w:p>
  </w:footnote>
  <w:footnote w:id="186">
    <w:p w14:paraId="1B5A5C38" w14:textId="0C1B1ECE" w:rsidR="00E51797" w:rsidRPr="00F91828" w:rsidRDefault="00E51797"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10.</w:t>
      </w:r>
    </w:p>
  </w:footnote>
  <w:footnote w:id="187">
    <w:p w14:paraId="068ADD8F" w14:textId="6FA753EE" w:rsidR="00DE03C9" w:rsidRPr="00F91828" w:rsidRDefault="00DE03C9" w:rsidP="00E515F6">
      <w:pPr>
        <w:autoSpaceDE w:val="0"/>
        <w:autoSpaceDN w:val="0"/>
        <w:adjustRightInd w:val="0"/>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Id.</w:t>
      </w:r>
      <w:r w:rsidRPr="00F91828">
        <w:rPr>
          <w:rFonts w:ascii="Times New Roman" w:hAnsi="Times New Roman" w:cs="Times New Roman"/>
          <w:sz w:val="20"/>
          <w:szCs w:val="20"/>
          <w:lang w:val="en-US"/>
        </w:rPr>
        <w:t xml:space="preserve"> at 9 (emphasis added) (citing </w:t>
      </w:r>
      <w:r w:rsidRPr="00F91828">
        <w:rPr>
          <w:rFonts w:ascii="Times New Roman" w:hAnsi="Times New Roman" w:cs="Times New Roman"/>
          <w:color w:val="131413"/>
          <w:sz w:val="20"/>
          <w:szCs w:val="20"/>
          <w:lang w:val="en-US"/>
        </w:rPr>
        <w:t xml:space="preserve">Lai et al., </w:t>
      </w:r>
      <w:r w:rsidR="003412FE">
        <w:rPr>
          <w:rFonts w:ascii="Times New Roman" w:hAnsi="Times New Roman" w:cs="Times New Roman"/>
          <w:i/>
          <w:iCs/>
          <w:color w:val="131413"/>
          <w:sz w:val="20"/>
          <w:szCs w:val="20"/>
          <w:lang w:val="en-US"/>
        </w:rPr>
        <w:t xml:space="preserve">supra </w:t>
      </w:r>
      <w:r w:rsidR="003412FE">
        <w:rPr>
          <w:rFonts w:ascii="Times New Roman" w:hAnsi="Times New Roman" w:cs="Times New Roman"/>
          <w:color w:val="131413"/>
          <w:sz w:val="20"/>
          <w:szCs w:val="20"/>
          <w:lang w:val="en-US"/>
        </w:rPr>
        <w:t xml:space="preserve">note </w:t>
      </w:r>
      <w:r w:rsidR="008D5201">
        <w:rPr>
          <w:rFonts w:ascii="Times New Roman" w:hAnsi="Times New Roman" w:cs="Times New Roman"/>
          <w:color w:val="131413"/>
          <w:sz w:val="20"/>
          <w:szCs w:val="20"/>
          <w:lang w:val="en-US"/>
        </w:rPr>
        <w:t>179</w:t>
      </w:r>
      <w:r w:rsidRPr="00F91828">
        <w:rPr>
          <w:rFonts w:ascii="Times New Roman" w:hAnsi="Times New Roman" w:cs="Times New Roman"/>
          <w:color w:val="131413"/>
          <w:sz w:val="20"/>
          <w:szCs w:val="20"/>
          <w:lang w:val="en-US"/>
        </w:rPr>
        <w:t xml:space="preserve">; Rudman et al., </w:t>
      </w:r>
      <w:r w:rsidR="00AD6872">
        <w:rPr>
          <w:rFonts w:ascii="Times New Roman" w:hAnsi="Times New Roman" w:cs="Times New Roman"/>
          <w:i/>
          <w:iCs/>
          <w:color w:val="131413"/>
          <w:sz w:val="20"/>
          <w:szCs w:val="20"/>
          <w:lang w:val="en-US"/>
        </w:rPr>
        <w:t xml:space="preserve">supra </w:t>
      </w:r>
      <w:r w:rsidR="00AD6872">
        <w:rPr>
          <w:rFonts w:ascii="Times New Roman" w:hAnsi="Times New Roman" w:cs="Times New Roman"/>
          <w:color w:val="131413"/>
          <w:sz w:val="20"/>
          <w:szCs w:val="20"/>
          <w:lang w:val="en-US"/>
        </w:rPr>
        <w:t xml:space="preserve">note </w:t>
      </w:r>
      <w:r w:rsidR="00AD6872">
        <w:rPr>
          <w:rFonts w:ascii="Times New Roman" w:hAnsi="Times New Roman" w:cs="Times New Roman"/>
          <w:color w:val="131413"/>
          <w:sz w:val="20"/>
          <w:szCs w:val="20"/>
          <w:lang w:val="en-US"/>
        </w:rPr>
        <w:fldChar w:fldCharType="begin"/>
      </w:r>
      <w:r w:rsidR="00AD6872">
        <w:rPr>
          <w:rFonts w:ascii="Times New Roman" w:hAnsi="Times New Roman" w:cs="Times New Roman"/>
          <w:color w:val="131413"/>
          <w:sz w:val="20"/>
          <w:szCs w:val="20"/>
          <w:lang w:val="en-US"/>
        </w:rPr>
        <w:instrText xml:space="preserve"> NOTEREF _Ref118403591 \h </w:instrText>
      </w:r>
      <w:r w:rsidR="00AD6872">
        <w:rPr>
          <w:rFonts w:ascii="Times New Roman" w:hAnsi="Times New Roman" w:cs="Times New Roman"/>
          <w:color w:val="131413"/>
          <w:sz w:val="20"/>
          <w:szCs w:val="20"/>
          <w:lang w:val="en-US"/>
        </w:rPr>
      </w:r>
      <w:r w:rsidR="00AD6872">
        <w:rPr>
          <w:rFonts w:ascii="Times New Roman" w:hAnsi="Times New Roman" w:cs="Times New Roman"/>
          <w:color w:val="131413"/>
          <w:sz w:val="20"/>
          <w:szCs w:val="20"/>
          <w:lang w:val="en-US"/>
        </w:rPr>
        <w:fldChar w:fldCharType="separate"/>
      </w:r>
      <w:r w:rsidR="00AD6872">
        <w:rPr>
          <w:rFonts w:ascii="Times New Roman" w:hAnsi="Times New Roman" w:cs="Times New Roman"/>
          <w:color w:val="131413"/>
          <w:sz w:val="20"/>
          <w:szCs w:val="20"/>
          <w:lang w:val="en-US"/>
        </w:rPr>
        <w:t>45</w:t>
      </w:r>
      <w:r w:rsidR="00AD6872">
        <w:rPr>
          <w:rFonts w:ascii="Times New Roman" w:hAnsi="Times New Roman" w:cs="Times New Roman"/>
          <w:color w:val="131413"/>
          <w:sz w:val="20"/>
          <w:szCs w:val="20"/>
          <w:lang w:val="en-US"/>
        </w:rPr>
        <w:fldChar w:fldCharType="end"/>
      </w:r>
      <w:r w:rsidRPr="00F91828">
        <w:rPr>
          <w:rFonts w:ascii="Times New Roman" w:hAnsi="Times New Roman" w:cs="Times New Roman"/>
          <w:color w:val="131413"/>
          <w:sz w:val="20"/>
          <w:szCs w:val="20"/>
          <w:lang w:val="en-US"/>
        </w:rPr>
        <w:t xml:space="preserve">; Shook &amp; Fazio, </w:t>
      </w:r>
      <w:r w:rsidR="003412FE">
        <w:rPr>
          <w:rFonts w:ascii="Times New Roman" w:hAnsi="Times New Roman" w:cs="Times New Roman"/>
          <w:i/>
          <w:iCs/>
          <w:color w:val="131413"/>
          <w:sz w:val="20"/>
          <w:szCs w:val="20"/>
          <w:lang w:val="en-US"/>
        </w:rPr>
        <w:t xml:space="preserve">infra </w:t>
      </w:r>
      <w:r w:rsidR="003412FE">
        <w:rPr>
          <w:rFonts w:ascii="Times New Roman" w:hAnsi="Times New Roman" w:cs="Times New Roman"/>
          <w:color w:val="131413"/>
          <w:sz w:val="20"/>
          <w:szCs w:val="20"/>
          <w:lang w:val="en-US"/>
        </w:rPr>
        <w:t xml:space="preserve">note </w:t>
      </w:r>
      <w:r w:rsidR="00B03A34">
        <w:rPr>
          <w:rFonts w:ascii="Times New Roman" w:hAnsi="Times New Roman" w:cs="Times New Roman"/>
          <w:color w:val="131413"/>
          <w:sz w:val="20"/>
          <w:szCs w:val="20"/>
          <w:lang w:val="en-US"/>
        </w:rPr>
        <w:t>193</w:t>
      </w:r>
      <w:r w:rsidR="006A54AD" w:rsidRPr="00F91828">
        <w:rPr>
          <w:rFonts w:ascii="Times New Roman" w:hAnsi="Times New Roman" w:cs="Times New Roman"/>
          <w:color w:val="131413"/>
          <w:sz w:val="20"/>
          <w:szCs w:val="20"/>
          <w:lang w:val="en-US"/>
        </w:rPr>
        <w:t>)</w:t>
      </w:r>
      <w:r w:rsidRPr="00F91828">
        <w:rPr>
          <w:rFonts w:ascii="Times New Roman" w:hAnsi="Times New Roman" w:cs="Times New Roman"/>
          <w:color w:val="131413"/>
          <w:sz w:val="20"/>
          <w:szCs w:val="20"/>
          <w:lang w:val="en-US"/>
        </w:rPr>
        <w:t>.</w:t>
      </w:r>
    </w:p>
  </w:footnote>
  <w:footnote w:id="188">
    <w:p w14:paraId="45009712" w14:textId="38B057DC" w:rsidR="00F81EA3" w:rsidRPr="00F91828" w:rsidRDefault="00F81EA3"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Patrick S. Forscher et al., </w:t>
      </w:r>
      <w:r w:rsidRPr="00F91828">
        <w:rPr>
          <w:i/>
          <w:iCs/>
        </w:rPr>
        <w:t>A Meta-Analysis of Procedures to Change Implicit Measures</w:t>
      </w:r>
      <w:r w:rsidRPr="00F91828">
        <w:t xml:space="preserve">, 117 </w:t>
      </w:r>
      <w:r w:rsidRPr="00F91828">
        <w:rPr>
          <w:smallCaps/>
        </w:rPr>
        <w:t xml:space="preserve">J. </w:t>
      </w:r>
      <w:r w:rsidRPr="00F91828">
        <w:rPr>
          <w:rFonts w:cs="Times New Roman"/>
          <w:smallCaps/>
        </w:rPr>
        <w:t>Personality &amp;</w:t>
      </w:r>
      <w:r w:rsidRPr="00F91828">
        <w:rPr>
          <w:smallCaps/>
        </w:rPr>
        <w:t xml:space="preserve"> Soc. Psych.</w:t>
      </w:r>
      <w:r w:rsidRPr="00F91828">
        <w:t xml:space="preserve"> 522</w:t>
      </w:r>
      <w:r w:rsidR="00412E60">
        <w:t>, 522</w:t>
      </w:r>
      <w:r w:rsidRPr="00F91828">
        <w:t xml:space="preserve"> (2019).</w:t>
      </w:r>
    </w:p>
  </w:footnote>
  <w:footnote w:id="189">
    <w:p w14:paraId="4BAC0FB3" w14:textId="0CC78A3E" w:rsidR="00E724C7" w:rsidRPr="00E724C7" w:rsidRDefault="00E724C7" w:rsidP="00E515F6">
      <w:pPr>
        <w:pStyle w:val="FootnoteText"/>
        <w:spacing w:after="120"/>
      </w:pPr>
      <w:r>
        <w:rPr>
          <w:rStyle w:val="FootnoteReference"/>
        </w:rPr>
        <w:footnoteRef/>
      </w:r>
      <w:r>
        <w:t xml:space="preserve"> </w:t>
      </w:r>
      <w:r>
        <w:rPr>
          <w:i/>
          <w:iCs/>
        </w:rPr>
        <w:t xml:space="preserve">See id. </w:t>
      </w:r>
      <w:r>
        <w:t>at 54</w:t>
      </w:r>
      <w:r w:rsidR="00F54723">
        <w:t>1–42</w:t>
      </w:r>
      <w:r>
        <w:t>.</w:t>
      </w:r>
    </w:p>
  </w:footnote>
  <w:footnote w:id="190">
    <w:p w14:paraId="469884B2" w14:textId="7C93CD94" w:rsidR="005E3B39" w:rsidRPr="00F91828" w:rsidRDefault="005E3B3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w:t>
      </w:r>
      <w:r>
        <w:t xml:space="preserve"> at 522.</w:t>
      </w:r>
    </w:p>
  </w:footnote>
  <w:footnote w:id="191">
    <w:p w14:paraId="1EFDED18" w14:textId="39A82D73" w:rsidR="005C53D5" w:rsidRPr="001162D1" w:rsidRDefault="005C53D5" w:rsidP="00E515F6">
      <w:pPr>
        <w:pStyle w:val="FootnoteText"/>
        <w:spacing w:after="120"/>
      </w:pPr>
      <w:r>
        <w:rPr>
          <w:rStyle w:val="FootnoteReference"/>
        </w:rPr>
        <w:footnoteRef/>
      </w:r>
      <w:r>
        <w:t xml:space="preserve"> </w:t>
      </w:r>
      <w:r w:rsidRPr="000257CA">
        <w:rPr>
          <w:i/>
          <w:iCs/>
        </w:rPr>
        <w:t>See id.</w:t>
      </w:r>
    </w:p>
  </w:footnote>
  <w:footnote w:id="192">
    <w:p w14:paraId="61C2793A" w14:textId="5509108C" w:rsidR="001162D1" w:rsidRPr="001162D1" w:rsidRDefault="001162D1" w:rsidP="00E515F6">
      <w:pPr>
        <w:pStyle w:val="FootnoteText"/>
        <w:spacing w:after="120"/>
      </w:pPr>
      <w:r>
        <w:rPr>
          <w:rStyle w:val="FootnoteReference"/>
        </w:rPr>
        <w:footnoteRef/>
      </w:r>
      <w:r>
        <w:t xml:space="preserve"> </w:t>
      </w:r>
      <w:r w:rsidRPr="000257CA">
        <w:rPr>
          <w:i/>
          <w:iCs/>
        </w:rPr>
        <w:t>See generally</w:t>
      </w:r>
      <w:r>
        <w:t xml:space="preserve"> </w:t>
      </w:r>
      <w:r w:rsidRPr="00F91828">
        <w:t xml:space="preserve">Lori Beaman at al., </w:t>
      </w:r>
      <w:r w:rsidRPr="000257CA">
        <w:rPr>
          <w:i/>
          <w:iCs/>
          <w:lang w:eastAsia="de-DE"/>
        </w:rPr>
        <w:t>Powerful Women: Does Exposure Reduce Bias?</w:t>
      </w:r>
      <w:r w:rsidR="0024793C">
        <w:rPr>
          <w:lang w:eastAsia="de-DE"/>
        </w:rPr>
        <w:t>,</w:t>
      </w:r>
      <w:r w:rsidRPr="00F91828">
        <w:rPr>
          <w:lang w:eastAsia="de-DE"/>
        </w:rPr>
        <w:t xml:space="preserve"> 124 </w:t>
      </w:r>
      <w:r w:rsidRPr="00F91828">
        <w:rPr>
          <w:smallCaps/>
          <w:lang w:eastAsia="de-DE"/>
        </w:rPr>
        <w:t>Q.J. Econ.</w:t>
      </w:r>
      <w:r w:rsidRPr="00F91828">
        <w:rPr>
          <w:lang w:eastAsia="de-DE"/>
        </w:rPr>
        <w:t xml:space="preserve"> 1497</w:t>
      </w:r>
      <w:r w:rsidR="003663B9">
        <w:rPr>
          <w:lang w:eastAsia="de-DE"/>
        </w:rPr>
        <w:t xml:space="preserve"> (2009).</w:t>
      </w:r>
    </w:p>
  </w:footnote>
  <w:footnote w:id="193">
    <w:p w14:paraId="60F64935" w14:textId="63552E0A"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3663B9" w:rsidRPr="0060572C">
        <w:rPr>
          <w:i/>
          <w:iCs/>
        </w:rPr>
        <w:t>Id.</w:t>
      </w:r>
      <w:r w:rsidR="003663B9">
        <w:t xml:space="preserve"> at</w:t>
      </w:r>
      <w:r w:rsidR="00412E60">
        <w:rPr>
          <w:lang w:eastAsia="de-DE"/>
        </w:rPr>
        <w:t xml:space="preserve"> 1497</w:t>
      </w:r>
      <w:r w:rsidR="003663B9">
        <w:rPr>
          <w:lang w:eastAsia="de-DE"/>
        </w:rPr>
        <w:t>–501.</w:t>
      </w:r>
    </w:p>
  </w:footnote>
  <w:footnote w:id="194">
    <w:p w14:paraId="6505E5AA" w14:textId="01AF9B01" w:rsidR="00DE03C9" w:rsidRPr="00F91828" w:rsidRDefault="00DE03C9" w:rsidP="00E515F6">
      <w:pPr>
        <w:pStyle w:val="FootnoteText"/>
        <w:spacing w:after="120"/>
        <w:rPr>
          <w:lang w:eastAsia="de-DE"/>
        </w:rPr>
      </w:pPr>
      <w:r w:rsidRPr="00F91828">
        <w:rPr>
          <w:rStyle w:val="FootnoteReference"/>
          <w:rFonts w:cs="Times New Roman"/>
        </w:rPr>
        <w:footnoteRef/>
      </w:r>
      <w:r w:rsidRPr="00F91828">
        <w:t xml:space="preserve"> </w:t>
      </w:r>
      <w:r w:rsidRPr="000257CA">
        <w:rPr>
          <w:i/>
          <w:iCs/>
        </w:rPr>
        <w:t>See</w:t>
      </w:r>
      <w:r w:rsidRPr="00F91828">
        <w:t xml:space="preserve"> </w:t>
      </w:r>
      <w:r w:rsidRPr="00F91828">
        <w:rPr>
          <w:lang w:eastAsia="de-DE"/>
        </w:rPr>
        <w:t xml:space="preserve">Natalie J. Shook &amp; Russell H. Fazio, </w:t>
      </w:r>
      <w:r w:rsidRPr="000257CA">
        <w:rPr>
          <w:i/>
          <w:iCs/>
          <w:lang w:eastAsia="de-DE"/>
        </w:rPr>
        <w:t>Interracial Roommate Relationships: An Experimental Field Test of the Contact Hypothesis</w:t>
      </w:r>
      <w:r w:rsidRPr="00F91828">
        <w:rPr>
          <w:lang w:eastAsia="de-DE"/>
        </w:rPr>
        <w:t xml:space="preserve">, 19 </w:t>
      </w:r>
      <w:r w:rsidRPr="00F91828">
        <w:rPr>
          <w:smallCaps/>
          <w:lang w:eastAsia="de-DE"/>
        </w:rPr>
        <w:t>Psych. Sci.</w:t>
      </w:r>
      <w:r w:rsidRPr="00F91828">
        <w:rPr>
          <w:lang w:eastAsia="de-DE"/>
        </w:rPr>
        <w:t xml:space="preserve"> 717</w:t>
      </w:r>
      <w:r w:rsidR="00412E60">
        <w:rPr>
          <w:lang w:eastAsia="de-DE"/>
        </w:rPr>
        <w:t>, 717</w:t>
      </w:r>
      <w:r w:rsidRPr="00F91828">
        <w:rPr>
          <w:lang w:eastAsia="de-DE"/>
        </w:rPr>
        <w:t xml:space="preserve"> (2008).</w:t>
      </w:r>
    </w:p>
  </w:footnote>
  <w:footnote w:id="195">
    <w:p w14:paraId="27563122" w14:textId="7E2A63D1" w:rsidR="00DE03C9" w:rsidRPr="003D7AA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See</w:t>
      </w:r>
      <w:r w:rsidRPr="00F91828">
        <w:t xml:space="preserve"> </w:t>
      </w:r>
      <w:r w:rsidR="00412E60">
        <w:t xml:space="preserve">Nilanjana </w:t>
      </w:r>
      <w:r w:rsidRPr="00F91828">
        <w:rPr>
          <w:lang w:eastAsia="de-DE"/>
        </w:rPr>
        <w:t xml:space="preserve">Dasgupta &amp; </w:t>
      </w:r>
      <w:r w:rsidR="00412E60">
        <w:rPr>
          <w:lang w:eastAsia="de-DE"/>
        </w:rPr>
        <w:t xml:space="preserve">Shaki </w:t>
      </w:r>
      <w:r w:rsidRPr="00F91828">
        <w:rPr>
          <w:lang w:eastAsia="de-DE"/>
        </w:rPr>
        <w:t xml:space="preserve">Asgari, </w:t>
      </w:r>
      <w:r w:rsidR="00412E60" w:rsidRPr="000257CA">
        <w:rPr>
          <w:i/>
          <w:iCs/>
          <w:lang w:eastAsia="de-DE"/>
        </w:rPr>
        <w:t>Seeing is Believing: Exposure to Counterstereotypic Women Leaders and its Effects on the Malleability of Automatic Gender Stereotyping</w:t>
      </w:r>
      <w:r w:rsidR="00412E60">
        <w:rPr>
          <w:lang w:eastAsia="de-DE"/>
        </w:rPr>
        <w:t xml:space="preserve">, 40 </w:t>
      </w:r>
      <w:r w:rsidR="00412E60" w:rsidRPr="0060572C">
        <w:rPr>
          <w:smallCaps/>
          <w:lang w:eastAsia="de-DE"/>
        </w:rPr>
        <w:t>J. Experimental Soc. Psych.</w:t>
      </w:r>
      <w:r w:rsidR="00412E60">
        <w:rPr>
          <w:lang w:eastAsia="de-DE"/>
        </w:rPr>
        <w:t xml:space="preserve"> 642, 654 (2004).</w:t>
      </w:r>
    </w:p>
  </w:footnote>
  <w:footnote w:id="196">
    <w:p w14:paraId="51CE9792" w14:textId="6187CD36" w:rsidR="00823FFC" w:rsidRPr="00F91828" w:rsidRDefault="00A84F86" w:rsidP="00E515F6">
      <w:pPr>
        <w:shd w:val="clear" w:color="auto" w:fill="FFFFFF"/>
        <w:spacing w:after="120"/>
        <w:ind w:firstLine="720"/>
        <w:outlineLvl w:val="0"/>
        <w:rPr>
          <w:rFonts w:ascii="Times New Roman" w:hAnsi="Times New Roman" w:cs="Times New Roman"/>
          <w:color w:val="3A3A3A"/>
          <w:sz w:val="20"/>
          <w:szCs w:val="20"/>
          <w:shd w:val="clear" w:color="auto" w:fill="FFFFFF"/>
          <w:lang w:val="en-US"/>
        </w:rPr>
      </w:pPr>
      <w:r w:rsidRPr="003D7AA8">
        <w:rPr>
          <w:rStyle w:val="FootnoteReference"/>
          <w:rFonts w:ascii="Times New Roman" w:hAnsi="Times New Roman" w:cs="Times New Roman"/>
          <w:sz w:val="20"/>
          <w:szCs w:val="20"/>
        </w:rPr>
        <w:footnoteRef/>
      </w:r>
      <w:r w:rsidRPr="003D7AA8">
        <w:rPr>
          <w:rFonts w:ascii="Times New Roman" w:hAnsi="Times New Roman" w:cs="Times New Roman"/>
          <w:sz w:val="20"/>
          <w:szCs w:val="20"/>
          <w:lang w:val="en-US"/>
        </w:rPr>
        <w:t xml:space="preserve"> </w:t>
      </w:r>
      <w:r w:rsidRPr="003D7AA8">
        <w:rPr>
          <w:rFonts w:ascii="Times New Roman" w:hAnsi="Times New Roman" w:cs="Times New Roman"/>
          <w:i/>
          <w:iCs/>
          <w:sz w:val="20"/>
          <w:szCs w:val="20"/>
          <w:lang w:val="en-US"/>
        </w:rPr>
        <w:t>See, e.g.</w:t>
      </w:r>
      <w:r w:rsidRPr="003D7AA8">
        <w:rPr>
          <w:rFonts w:ascii="Times New Roman" w:hAnsi="Times New Roman" w:cs="Times New Roman"/>
          <w:sz w:val="20"/>
          <w:szCs w:val="20"/>
          <w:lang w:val="en-US"/>
        </w:rPr>
        <w:t xml:space="preserve">, </w:t>
      </w:r>
      <w:r w:rsidR="00823FFC" w:rsidRPr="003D7AA8">
        <w:rPr>
          <w:rFonts w:ascii="Times New Roman" w:eastAsia="Times New Roman" w:hAnsi="Times New Roman" w:cs="Times New Roman"/>
          <w:color w:val="1C1D1E"/>
          <w:kern w:val="36"/>
          <w:sz w:val="20"/>
          <w:szCs w:val="20"/>
          <w:lang w:val="en-US"/>
        </w:rPr>
        <w:t xml:space="preserve">Maria Nivalda de Carvalho-Freitas &amp; Sofia Stathi, </w:t>
      </w:r>
      <w:r w:rsidR="00823FFC" w:rsidRPr="003D7AA8">
        <w:rPr>
          <w:rFonts w:ascii="Times New Roman" w:eastAsia="Times New Roman" w:hAnsi="Times New Roman" w:cs="Times New Roman"/>
          <w:i/>
          <w:iCs/>
          <w:color w:val="1C1D1E"/>
          <w:kern w:val="36"/>
          <w:sz w:val="20"/>
          <w:szCs w:val="20"/>
          <w:lang w:val="en-US"/>
        </w:rPr>
        <w:t>Reducing Workplace Bias Toward People with Disabilities with</w:t>
      </w:r>
      <w:r w:rsidR="00823FFC" w:rsidRPr="00F91828">
        <w:rPr>
          <w:rFonts w:ascii="Times New Roman" w:eastAsia="Times New Roman" w:hAnsi="Times New Roman" w:cs="Times New Roman"/>
          <w:i/>
          <w:iCs/>
          <w:color w:val="1C1D1E"/>
          <w:kern w:val="36"/>
          <w:sz w:val="20"/>
          <w:szCs w:val="20"/>
          <w:lang w:val="en-US"/>
        </w:rPr>
        <w:t xml:space="preserve"> the Use of Imagined Contact</w:t>
      </w:r>
      <w:r w:rsidR="00823FFC" w:rsidRPr="00F91828">
        <w:rPr>
          <w:rFonts w:ascii="Times New Roman" w:eastAsia="Times New Roman" w:hAnsi="Times New Roman" w:cs="Times New Roman"/>
          <w:color w:val="1C1D1E"/>
          <w:kern w:val="36"/>
          <w:sz w:val="20"/>
          <w:szCs w:val="20"/>
          <w:lang w:val="en-US"/>
        </w:rPr>
        <w:t xml:space="preserve">, </w:t>
      </w:r>
      <w:r w:rsidR="00823FFC" w:rsidRPr="00F91828">
        <w:rPr>
          <w:rFonts w:ascii="Times New Roman" w:hAnsi="Times New Roman" w:cs="Times New Roman"/>
          <w:color w:val="3A3A3A"/>
          <w:sz w:val="20"/>
          <w:szCs w:val="20"/>
          <w:shd w:val="clear" w:color="auto" w:fill="FFFFFF"/>
          <w:lang w:val="en-US"/>
        </w:rPr>
        <w:t xml:space="preserve">47 </w:t>
      </w:r>
      <w:r w:rsidR="00823FFC" w:rsidRPr="00F91828">
        <w:rPr>
          <w:rFonts w:ascii="Times New Roman" w:hAnsi="Times New Roman" w:cs="Times New Roman"/>
          <w:smallCaps/>
          <w:color w:val="3A3A3A"/>
          <w:sz w:val="20"/>
          <w:szCs w:val="20"/>
          <w:shd w:val="clear" w:color="auto" w:fill="FFFFFF"/>
          <w:lang w:val="en-US"/>
        </w:rPr>
        <w:t>J. Applied Soc. Psych.</w:t>
      </w:r>
      <w:r w:rsidR="00823FFC" w:rsidRPr="00F91828">
        <w:rPr>
          <w:rFonts w:ascii="Times New Roman" w:hAnsi="Times New Roman" w:cs="Times New Roman"/>
          <w:color w:val="3A3A3A"/>
          <w:sz w:val="20"/>
          <w:szCs w:val="20"/>
          <w:shd w:val="clear" w:color="auto" w:fill="FFFFFF"/>
          <w:lang w:val="en-US"/>
        </w:rPr>
        <w:t xml:space="preserve"> 256</w:t>
      </w:r>
      <w:r w:rsidR="00412E60">
        <w:rPr>
          <w:rFonts w:ascii="Times New Roman" w:hAnsi="Times New Roman" w:cs="Times New Roman"/>
          <w:color w:val="3A3A3A"/>
          <w:sz w:val="20"/>
          <w:szCs w:val="20"/>
          <w:shd w:val="clear" w:color="auto" w:fill="FFFFFF"/>
          <w:lang w:val="en-US"/>
        </w:rPr>
        <w:t>, 256</w:t>
      </w:r>
      <w:r w:rsidR="00823FFC" w:rsidRPr="00F91828">
        <w:rPr>
          <w:rFonts w:ascii="Times New Roman" w:hAnsi="Times New Roman" w:cs="Times New Roman"/>
          <w:color w:val="3A3A3A"/>
          <w:sz w:val="20"/>
          <w:szCs w:val="20"/>
          <w:shd w:val="clear" w:color="auto" w:fill="FFFFFF"/>
          <w:lang w:val="en-US"/>
        </w:rPr>
        <w:t xml:space="preserve"> (2017) (reporting increased workplace support for the right</w:t>
      </w:r>
      <w:r w:rsidR="0009534C">
        <w:rPr>
          <w:rFonts w:ascii="Times New Roman" w:hAnsi="Times New Roman" w:cs="Times New Roman"/>
          <w:color w:val="3A3A3A"/>
          <w:sz w:val="20"/>
          <w:szCs w:val="20"/>
          <w:shd w:val="clear" w:color="auto" w:fill="FFFFFF"/>
          <w:lang w:val="en-US"/>
        </w:rPr>
        <w:t>s</w:t>
      </w:r>
      <w:r w:rsidR="00823FFC" w:rsidRPr="00F91828">
        <w:rPr>
          <w:rFonts w:ascii="Times New Roman" w:hAnsi="Times New Roman" w:cs="Times New Roman"/>
          <w:color w:val="3A3A3A"/>
          <w:sz w:val="20"/>
          <w:szCs w:val="20"/>
          <w:shd w:val="clear" w:color="auto" w:fill="FFFFFF"/>
          <w:lang w:val="en-US"/>
        </w:rPr>
        <w:t xml:space="preserve"> of people with disabilities after an imagined-contact intervention).</w:t>
      </w:r>
    </w:p>
    <w:p w14:paraId="1CE059F6" w14:textId="7D99A05D" w:rsidR="00A84F86" w:rsidRPr="00F91828" w:rsidRDefault="00A84F86" w:rsidP="00E515F6">
      <w:pPr>
        <w:pStyle w:val="FootnoteText"/>
        <w:spacing w:after="120"/>
      </w:pPr>
    </w:p>
  </w:footnote>
  <w:footnote w:id="197">
    <w:p w14:paraId="6D30B3DF" w14:textId="50EFC8F7" w:rsidR="00DE03C9" w:rsidRPr="00F91828" w:rsidRDefault="00DE03C9" w:rsidP="00E515F6">
      <w:pPr>
        <w:pStyle w:val="FootnoteText"/>
        <w:spacing w:after="120"/>
      </w:pPr>
      <w:r w:rsidRPr="00F91828">
        <w:rPr>
          <w:rStyle w:val="FootnoteReference"/>
        </w:rPr>
        <w:footnoteRef/>
      </w:r>
      <w:r w:rsidRPr="00F91828">
        <w:t xml:space="preserve"> </w:t>
      </w:r>
      <w:r w:rsidR="00B029A7" w:rsidRPr="003412FE">
        <w:rPr>
          <w:i/>
          <w:iCs/>
        </w:rPr>
        <w:t>See</w:t>
      </w:r>
      <w:r w:rsidR="00412E60">
        <w:t xml:space="preserve"> </w:t>
      </w:r>
      <w:r w:rsidR="00412E60" w:rsidRPr="0060572C">
        <w:rPr>
          <w:i/>
          <w:iCs/>
        </w:rPr>
        <w:t>generally</w:t>
      </w:r>
      <w:r w:rsidR="00412E60" w:rsidRPr="00F91828">
        <w:t xml:space="preserve"> </w:t>
      </w:r>
      <w:r w:rsidR="00412E60" w:rsidRPr="0060572C">
        <w:rPr>
          <w:smallCaps/>
        </w:rPr>
        <w:t>Bias</w:t>
      </w:r>
      <w:r w:rsidR="00412E60">
        <w:t xml:space="preserve"> </w:t>
      </w:r>
      <w:r w:rsidR="00B029A7" w:rsidRPr="00F91828">
        <w:t>(</w:t>
      </w:r>
      <w:r w:rsidR="00412E60">
        <w:t xml:space="preserve">Finish Line Features </w:t>
      </w:r>
      <w:r w:rsidR="00B029A7" w:rsidRPr="00F91828">
        <w:t xml:space="preserve">2016) </w:t>
      </w:r>
      <w:r w:rsidR="00412E60">
        <w:t xml:space="preserve">(award-winning documentary by Robin Hauser) </w:t>
      </w:r>
      <w:r w:rsidR="00B029A7" w:rsidRPr="00F91828">
        <w:t xml:space="preserve">(information available at </w:t>
      </w:r>
      <w:r w:rsidR="00940AF7" w:rsidRPr="0060572C">
        <w:t>https://www.finishlinefeaturefilms.com/bias</w:t>
      </w:r>
      <w:r w:rsidR="00940AF7" w:rsidRPr="0060572C">
        <w:rPr>
          <w:rStyle w:val="Hyperlink"/>
          <w:color w:val="auto"/>
          <w:u w:val="none"/>
        </w:rPr>
        <w:t xml:space="preserve">, </w:t>
      </w:r>
      <w:r w:rsidR="00940AF7" w:rsidRPr="0060572C">
        <w:rPr>
          <w:rStyle w:val="Hyperlink"/>
          <w:i/>
          <w:iCs/>
          <w:color w:val="auto"/>
          <w:u w:val="none"/>
        </w:rPr>
        <w:t xml:space="preserve">archived at </w:t>
      </w:r>
      <w:r w:rsidR="00412E60" w:rsidRPr="0060572C">
        <w:t>https://perma.cc/4G8G-6LA8</w:t>
      </w:r>
      <w:r w:rsidR="00412E60" w:rsidRPr="0060572C">
        <w:rPr>
          <w:rStyle w:val="Hyperlink"/>
          <w:color w:val="auto"/>
          <w:u w:val="none"/>
        </w:rPr>
        <w:t>;</w:t>
      </w:r>
      <w:r w:rsidR="00B029A7" w:rsidRPr="0060572C">
        <w:rPr>
          <w:rStyle w:val="Hyperlink"/>
          <w:color w:val="auto"/>
          <w:u w:val="none"/>
        </w:rPr>
        <w:t xml:space="preserve"> </w:t>
      </w:r>
      <w:r w:rsidR="00B029A7" w:rsidRPr="0060572C">
        <w:rPr>
          <w:smallCaps/>
        </w:rPr>
        <w:t>Pragya Agarwal, Sway: Unravelling Unconscious Bias (2020); Jennifer Eberhardt</w:t>
      </w:r>
      <w:r w:rsidR="00B029A7" w:rsidRPr="00F91828">
        <w:rPr>
          <w:smallCaps/>
        </w:rPr>
        <w:t xml:space="preserve">, Biased: Uncovering the Hidden Prejudice that Shapes What We See, Think and Do (2019); Banaji &amp; Greenwald, </w:t>
      </w:r>
      <w:r w:rsidR="000B394E" w:rsidRPr="000B394E">
        <w:rPr>
          <w:i/>
          <w:iCs/>
        </w:rPr>
        <w:t>supra</w:t>
      </w:r>
      <w:r w:rsidR="000B394E">
        <w:t xml:space="preserve"> note </w:t>
      </w:r>
      <w:r w:rsidR="000B394E">
        <w:fldChar w:fldCharType="begin"/>
      </w:r>
      <w:r w:rsidR="000B394E">
        <w:instrText xml:space="preserve"> NOTEREF _Ref118402102 \h </w:instrText>
      </w:r>
      <w:r w:rsidR="000B394E">
        <w:fldChar w:fldCharType="separate"/>
      </w:r>
      <w:r w:rsidR="000B394E">
        <w:t>23</w:t>
      </w:r>
      <w:r w:rsidR="000B394E">
        <w:fldChar w:fldCharType="end"/>
      </w:r>
      <w:r w:rsidR="00B029A7" w:rsidRPr="00F91828">
        <w:rPr>
          <w:smallCaps/>
        </w:rPr>
        <w:t xml:space="preserve">; </w:t>
      </w:r>
      <w:r w:rsidRPr="00F91828">
        <w:rPr>
          <w:smallCaps/>
        </w:rPr>
        <w:t>Wilkerson</w:t>
      </w:r>
      <w:r w:rsidR="00012349">
        <w:rPr>
          <w:smallCaps/>
        </w:rPr>
        <w:t xml:space="preserve">, </w:t>
      </w:r>
      <w:r w:rsidR="00012349" w:rsidRPr="00012349">
        <w:rPr>
          <w:i/>
          <w:iCs/>
        </w:rPr>
        <w:t>supra</w:t>
      </w:r>
      <w:r w:rsidR="00012349" w:rsidRPr="00012349">
        <w:t xml:space="preserve"> note</w:t>
      </w:r>
      <w:r w:rsidR="00012349">
        <w:rPr>
          <w:smallCaps/>
        </w:rPr>
        <w:t xml:space="preserve"> </w:t>
      </w:r>
      <w:r w:rsidR="00012349">
        <w:rPr>
          <w:smallCaps/>
        </w:rPr>
        <w:fldChar w:fldCharType="begin"/>
      </w:r>
      <w:r w:rsidR="00012349">
        <w:rPr>
          <w:smallCaps/>
        </w:rPr>
        <w:instrText xml:space="preserve"> NOTEREF _Ref118403311 \h </w:instrText>
      </w:r>
      <w:r w:rsidR="00012349">
        <w:rPr>
          <w:smallCaps/>
        </w:rPr>
      </w:r>
      <w:r w:rsidR="00012349">
        <w:rPr>
          <w:smallCaps/>
        </w:rPr>
        <w:fldChar w:fldCharType="separate"/>
      </w:r>
      <w:r w:rsidR="00012349">
        <w:rPr>
          <w:smallCaps/>
        </w:rPr>
        <w:t>36</w:t>
      </w:r>
      <w:r w:rsidR="00012349">
        <w:rPr>
          <w:smallCaps/>
        </w:rPr>
        <w:fldChar w:fldCharType="end"/>
      </w:r>
      <w:r w:rsidRPr="00F91828">
        <w:t>.</w:t>
      </w:r>
    </w:p>
  </w:footnote>
  <w:footnote w:id="198">
    <w:p w14:paraId="58185AD8" w14:textId="1E3DF4BE" w:rsidR="00B029A7" w:rsidRPr="00F91828" w:rsidRDefault="00B029A7" w:rsidP="00E515F6">
      <w:pPr>
        <w:pStyle w:val="FootnoteText"/>
        <w:spacing w:after="120"/>
      </w:pPr>
      <w:r w:rsidRPr="00F91828">
        <w:rPr>
          <w:rStyle w:val="FootnoteReference"/>
        </w:rPr>
        <w:footnoteRef/>
      </w:r>
      <w:r w:rsidRPr="00F91828">
        <w:t xml:space="preserve"> </w:t>
      </w:r>
      <w:r w:rsidRPr="003412FE">
        <w:rPr>
          <w:i/>
          <w:iCs/>
        </w:rPr>
        <w:t>See</w:t>
      </w:r>
      <w:r w:rsidRPr="00F91828">
        <w:t xml:space="preserve"> Section III(C) (discussing individuation as a bias-reduction strategy).</w:t>
      </w:r>
    </w:p>
  </w:footnote>
  <w:footnote w:id="199">
    <w:p w14:paraId="353F3E4B" w14:textId="43A90E23" w:rsidR="00DE03C9" w:rsidRPr="00F91828" w:rsidRDefault="00DE03C9" w:rsidP="00E515F6">
      <w:pPr>
        <w:pStyle w:val="FootnoteText"/>
        <w:spacing w:after="120"/>
      </w:pPr>
      <w:r w:rsidRPr="00F91828">
        <w:rPr>
          <w:rStyle w:val="FootnoteReference"/>
        </w:rPr>
        <w:footnoteRef/>
      </w:r>
      <w:r w:rsidRPr="00F91828">
        <w:t xml:space="preserve"> Chimamanda Ngozi Adichie, The Danger of the Single Story</w:t>
      </w:r>
      <w:r w:rsidR="00412E60">
        <w:t xml:space="preserve">, </w:t>
      </w:r>
      <w:r w:rsidR="00412E60" w:rsidRPr="0060572C">
        <w:rPr>
          <w:smallCaps/>
        </w:rPr>
        <w:t>Ted</w:t>
      </w:r>
      <w:r w:rsidRPr="00F91828">
        <w:t xml:space="preserve"> (</w:t>
      </w:r>
      <w:r w:rsidR="00412E60">
        <w:t>2009</w:t>
      </w:r>
      <w:r w:rsidRPr="00F91828">
        <w:t>)</w:t>
      </w:r>
      <w:r w:rsidR="00412E60">
        <w:t xml:space="preserve">, </w:t>
      </w:r>
      <w:r w:rsidR="008140E9" w:rsidRPr="0060572C">
        <w:t>https://www.ted.com/talks/chimamanda_ngozi_adichie_the_danger_of_a_single_story?language=en</w:t>
      </w:r>
      <w:r w:rsidR="008140E9" w:rsidRPr="0060572C">
        <w:rPr>
          <w:rStyle w:val="Hyperlink"/>
          <w:color w:val="auto"/>
          <w:u w:val="none"/>
        </w:rPr>
        <w:t xml:space="preserve">, </w:t>
      </w:r>
      <w:r w:rsidR="008140E9" w:rsidRPr="0060572C">
        <w:rPr>
          <w:rStyle w:val="Hyperlink"/>
          <w:i/>
          <w:iCs/>
          <w:color w:val="auto"/>
          <w:u w:val="none"/>
        </w:rPr>
        <w:t>archived at</w:t>
      </w:r>
      <w:r w:rsidR="008140E9" w:rsidRPr="0060572C">
        <w:rPr>
          <w:rStyle w:val="Hyperlink"/>
          <w:i/>
          <w:iCs/>
          <w:color w:val="auto"/>
        </w:rPr>
        <w:t xml:space="preserve"> </w:t>
      </w:r>
      <w:r w:rsidR="00412E60">
        <w:rPr>
          <w:color w:val="000000"/>
        </w:rPr>
        <w:t>https://perma.cc/F8PN-M5KB</w:t>
      </w:r>
      <w:r w:rsidR="008140E9">
        <w:rPr>
          <w:color w:val="000000"/>
        </w:rPr>
        <w:t>.</w:t>
      </w:r>
    </w:p>
  </w:footnote>
  <w:footnote w:id="200">
    <w:p w14:paraId="14E84FEC" w14:textId="0B1893D1" w:rsidR="00DE03C9" w:rsidRPr="00F91828" w:rsidRDefault="00DE03C9" w:rsidP="00E515F6">
      <w:pPr>
        <w:pStyle w:val="FootnoteText"/>
        <w:spacing w:after="120"/>
      </w:pPr>
      <w:r w:rsidRPr="00F91828">
        <w:rPr>
          <w:rStyle w:val="FootnoteReference"/>
        </w:rPr>
        <w:footnoteRef/>
      </w:r>
      <w:r w:rsidRPr="00F91828">
        <w:t xml:space="preserve"> </w:t>
      </w:r>
      <w:r w:rsidR="00412E60">
        <w:rPr>
          <w:i/>
          <w:iCs/>
        </w:rPr>
        <w:t xml:space="preserve">See generally </w:t>
      </w:r>
      <w:r w:rsidRPr="003412FE">
        <w:rPr>
          <w:smallCaps/>
        </w:rPr>
        <w:t>Anne Fadiman, The Spirit Catches You and You Fall Down</w:t>
      </w:r>
      <w:r w:rsidR="00412E60">
        <w:rPr>
          <w:smallCaps/>
        </w:rPr>
        <w:t>: A Hmong Child, Her American Doctors, and the Collision of Two Cultures</w:t>
      </w:r>
      <w:r w:rsidRPr="00F91828">
        <w:t xml:space="preserve"> (1997). </w:t>
      </w:r>
      <w:r w:rsidR="00B942DA" w:rsidRPr="00F91828">
        <w:t xml:space="preserve"> Fadiman’s book is on the required-reading list for many medical schools, social work programs, and other professional schools.</w:t>
      </w:r>
    </w:p>
  </w:footnote>
  <w:footnote w:id="201">
    <w:p w14:paraId="5428A358" w14:textId="0BE6EC49" w:rsidR="00DE03C9" w:rsidRPr="00F91828" w:rsidRDefault="00DE03C9" w:rsidP="00E515F6">
      <w:pPr>
        <w:pStyle w:val="FootnoteText"/>
        <w:spacing w:after="120"/>
      </w:pPr>
      <w:r w:rsidRPr="00F91828">
        <w:rPr>
          <w:rStyle w:val="FootnoteReference"/>
        </w:rPr>
        <w:footnoteRef/>
      </w:r>
      <w:r w:rsidRPr="00F91828">
        <w:t xml:space="preserve"> </w:t>
      </w:r>
      <w:r w:rsidR="00412E60">
        <w:rPr>
          <w:i/>
          <w:iCs/>
        </w:rPr>
        <w:t xml:space="preserve">See generally </w:t>
      </w:r>
      <w:r w:rsidRPr="000257CA">
        <w:rPr>
          <w:smallCaps/>
        </w:rPr>
        <w:t>Ta-Nehisi Coates, Between the World and Me</w:t>
      </w:r>
      <w:r w:rsidRPr="00F91828">
        <w:t xml:space="preserve"> (2015).</w:t>
      </w:r>
    </w:p>
  </w:footnote>
  <w:footnote w:id="202">
    <w:p w14:paraId="4524B73D" w14:textId="11A60515" w:rsidR="00DE03C9" w:rsidRPr="00F91828" w:rsidRDefault="00DE03C9" w:rsidP="00E515F6">
      <w:pPr>
        <w:pStyle w:val="FootnoteText"/>
        <w:spacing w:after="120"/>
      </w:pPr>
      <w:r w:rsidRPr="00F91828">
        <w:rPr>
          <w:rStyle w:val="FootnoteReference"/>
        </w:rPr>
        <w:footnoteRef/>
      </w:r>
      <w:r w:rsidRPr="00F91828">
        <w:t xml:space="preserve"> </w:t>
      </w:r>
      <w:r w:rsidR="00412E60">
        <w:rPr>
          <w:i/>
          <w:iCs/>
        </w:rPr>
        <w:t xml:space="preserve">See generally </w:t>
      </w:r>
      <w:r w:rsidRPr="000257CA">
        <w:rPr>
          <w:smallCaps/>
        </w:rPr>
        <w:t>Kenji Yoshino, Covering: The Hidden Assault on our Civil Rights</w:t>
      </w:r>
      <w:r w:rsidRPr="00F91828">
        <w:t xml:space="preserve"> (2007)</w:t>
      </w:r>
      <w:r w:rsidR="006A42CB">
        <w:t>.</w:t>
      </w:r>
    </w:p>
  </w:footnote>
  <w:footnote w:id="203">
    <w:p w14:paraId="06A9E17D" w14:textId="0092FAD1" w:rsidR="00DE03C9" w:rsidRPr="00F91828" w:rsidRDefault="00DE03C9" w:rsidP="00E515F6">
      <w:pPr>
        <w:pStyle w:val="FootnoteText"/>
        <w:spacing w:after="120"/>
      </w:pPr>
      <w:r w:rsidRPr="00F91828">
        <w:rPr>
          <w:rStyle w:val="FootnoteReference"/>
        </w:rPr>
        <w:footnoteRef/>
      </w:r>
      <w:r w:rsidRPr="00F91828">
        <w:t xml:space="preserve"> </w:t>
      </w:r>
      <w:r w:rsidR="00CA14E8">
        <w:rPr>
          <w:i/>
          <w:iCs/>
        </w:rPr>
        <w:t>Ramy</w:t>
      </w:r>
      <w:r w:rsidRPr="00F91828">
        <w:t xml:space="preserve"> (</w:t>
      </w:r>
      <w:r w:rsidR="00CA14E8">
        <w:t>Hulu 2019</w:t>
      </w:r>
      <w:r w:rsidRPr="00F91828">
        <w:t>)</w:t>
      </w:r>
      <w:r w:rsidR="001D40C5">
        <w:t xml:space="preserve">, </w:t>
      </w:r>
      <w:r w:rsidR="001D40C5" w:rsidRPr="0022540E">
        <w:t>https://www.hulu.com/series/ramy-4bcb6c3a-3d9a-4d49-b8e0-57fb7de9c8d6</w:t>
      </w:r>
      <w:r w:rsidRPr="00F91828">
        <w:t>.</w:t>
      </w:r>
    </w:p>
  </w:footnote>
  <w:footnote w:id="204">
    <w:p w14:paraId="5CFAF84A" w14:textId="1F8F2E86" w:rsidR="00B942DA" w:rsidRPr="00F91828" w:rsidRDefault="00B942DA" w:rsidP="00E515F6">
      <w:pPr>
        <w:pStyle w:val="FootnoteText"/>
        <w:spacing w:after="120"/>
      </w:pPr>
      <w:r w:rsidRPr="00F91828">
        <w:rPr>
          <w:rStyle w:val="FootnoteReference"/>
        </w:rPr>
        <w:footnoteRef/>
      </w:r>
      <w:r w:rsidRPr="00F91828">
        <w:t xml:space="preserve"> </w:t>
      </w:r>
      <w:r w:rsidRPr="00F91828">
        <w:rPr>
          <w:i/>
          <w:iCs/>
        </w:rPr>
        <w:t>See</w:t>
      </w:r>
      <w:r w:rsidR="00AA4CF9">
        <w:rPr>
          <w:i/>
          <w:iCs/>
        </w:rPr>
        <w:t xml:space="preserve"> also</w:t>
      </w:r>
      <w:r w:rsidRPr="00F91828">
        <w:t xml:space="preserve"> Carl Pickhardt, </w:t>
      </w:r>
      <w:r w:rsidRPr="00F91828">
        <w:rPr>
          <w:i/>
          <w:iCs/>
        </w:rPr>
        <w:t>When Parents Embarrass Their Adolescent</w:t>
      </w:r>
      <w:r w:rsidRPr="00F91828">
        <w:t xml:space="preserve">, </w:t>
      </w:r>
      <w:r w:rsidRPr="00F91828">
        <w:rPr>
          <w:smallCaps/>
        </w:rPr>
        <w:t>Psych. Today</w:t>
      </w:r>
      <w:r w:rsidRPr="00F91828">
        <w:t xml:space="preserve"> (November 19, 2012)</w:t>
      </w:r>
      <w:r w:rsidR="00542C9F">
        <w:t xml:space="preserve">, </w:t>
      </w:r>
      <w:r w:rsidR="00542C9F" w:rsidRPr="0060572C">
        <w:t>https://www.psychologytoday.com/us/blog/surviving-your-childs-adolescence/201211/when-parents-embarrass-their-adolescent</w:t>
      </w:r>
      <w:r w:rsidR="00542C9F">
        <w:t xml:space="preserve">, </w:t>
      </w:r>
      <w:r w:rsidR="00542C9F">
        <w:rPr>
          <w:i/>
          <w:iCs/>
        </w:rPr>
        <w:t xml:space="preserve">archived at </w:t>
      </w:r>
      <w:r w:rsidR="00542C9F">
        <w:t>https://perma.cc/KSG7-5VPD.</w:t>
      </w:r>
    </w:p>
  </w:footnote>
  <w:footnote w:id="205">
    <w:p w14:paraId="589964C9" w14:textId="4FF5A9FD" w:rsidR="00D24A4B" w:rsidRPr="00F91828" w:rsidRDefault="00D24A4B" w:rsidP="00E515F6">
      <w:pPr>
        <w:pStyle w:val="FootnoteText"/>
        <w:spacing w:after="120"/>
      </w:pPr>
      <w:r w:rsidRPr="00F91828">
        <w:rPr>
          <w:rStyle w:val="FootnoteReference"/>
        </w:rPr>
        <w:footnoteRef/>
      </w:r>
      <w:r w:rsidRPr="00F91828">
        <w:t xml:space="preserve"> </w:t>
      </w:r>
      <w:r w:rsidRPr="0060572C">
        <w:rPr>
          <w:i/>
          <w:iCs/>
        </w:rPr>
        <w:t>See</w:t>
      </w:r>
      <w:r w:rsidRPr="00F91828">
        <w:t xml:space="preserve"> discussion </w:t>
      </w:r>
      <w:r w:rsidR="00C0387C" w:rsidRPr="0060572C">
        <w:t>in</w:t>
      </w:r>
      <w:r w:rsidR="00542C9F">
        <w:t xml:space="preserve"> </w:t>
      </w:r>
      <w:r w:rsidRPr="00F91828">
        <w:t>Section III</w:t>
      </w:r>
      <w:r w:rsidR="007926E7" w:rsidRPr="00F91828">
        <w:t>(E)(</w:t>
      </w:r>
      <w:r w:rsidRPr="00F91828">
        <w:t>1)</w:t>
      </w:r>
      <w:r w:rsidR="00C0387C">
        <w:t>.</w:t>
      </w:r>
    </w:p>
  </w:footnote>
  <w:footnote w:id="206">
    <w:p w14:paraId="25242525" w14:textId="35B98B13" w:rsidR="00DE03C9" w:rsidRPr="00F91828" w:rsidRDefault="00DE03C9" w:rsidP="00E515F6">
      <w:pPr>
        <w:pStyle w:val="FootnoteText"/>
        <w:spacing w:after="120"/>
      </w:pPr>
      <w:r w:rsidRPr="00F91828">
        <w:rPr>
          <w:rStyle w:val="FootnoteReference"/>
          <w:rFonts w:cs="Times New Roman"/>
        </w:rPr>
        <w:footnoteRef/>
      </w:r>
      <w:r w:rsidRPr="00F91828">
        <w:t xml:space="preserve"> A personal observation from David Hoffman: For more than twenty years I have been part of a small, multiracial group of mediators, who share both personal and professional experiences; the diversity of this group, which was an intentional element, has profoundly enriched my life and broadened my perspectives about race, class, religion, sexuality, and gender identity.</w:t>
      </w:r>
    </w:p>
  </w:footnote>
  <w:footnote w:id="207">
    <w:p w14:paraId="712091F4" w14:textId="5E6ABC50"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 generally</w:t>
      </w:r>
      <w:r w:rsidRPr="00F91828">
        <w:rPr>
          <w:rFonts w:ascii="Times New Roman" w:hAnsi="Times New Roman" w:cs="Times New Roman"/>
          <w:sz w:val="20"/>
          <w:szCs w:val="20"/>
          <w:lang w:val="en-US"/>
        </w:rPr>
        <w:t xml:space="preserve"> </w:t>
      </w:r>
      <w:r w:rsidRPr="00F91828">
        <w:rPr>
          <w:rFonts w:ascii="Times New Roman" w:hAnsi="Times New Roman" w:cs="Times New Roman"/>
          <w:smallCaps/>
          <w:sz w:val="20"/>
          <w:szCs w:val="20"/>
          <w:lang w:val="en-US"/>
        </w:rPr>
        <w:t>Todd L. Pittinsky, Us Plus Them: Tapping The Positive Power of Difference</w:t>
      </w:r>
      <w:r w:rsidRPr="00F91828">
        <w:rPr>
          <w:rFonts w:ascii="Times New Roman" w:hAnsi="Times New Roman" w:cs="Times New Roman"/>
          <w:sz w:val="20"/>
          <w:szCs w:val="20"/>
          <w:lang w:val="en-US"/>
        </w:rPr>
        <w:t xml:space="preserve"> (2012).</w:t>
      </w:r>
    </w:p>
  </w:footnote>
  <w:footnote w:id="208">
    <w:p w14:paraId="5E026E5D" w14:textId="4504235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0257CA">
        <w:rPr>
          <w:i/>
          <w:iCs/>
        </w:rPr>
        <w:t>See</w:t>
      </w:r>
      <w:r w:rsidRPr="00F91828">
        <w:t xml:space="preserve"> Helen </w:t>
      </w:r>
      <w:r w:rsidR="00542C9F">
        <w:t xml:space="preserve">M. E. </w:t>
      </w:r>
      <w:r w:rsidRPr="00F91828">
        <w:t>Winter et al.</w:t>
      </w:r>
      <w:r w:rsidR="00CE3952" w:rsidRPr="00F91828">
        <w:t>,</w:t>
      </w:r>
      <w:r w:rsidRPr="00F91828">
        <w:t xml:space="preserve"> </w:t>
      </w:r>
      <w:r w:rsidRPr="009137FA">
        <w:rPr>
          <w:i/>
          <w:iCs/>
        </w:rPr>
        <w:t>Psychosocial Peer Mediation as Sustainable Method for Conflict Prevention and Management Among Refugee Communities in Germany</w:t>
      </w:r>
      <w:r w:rsidRPr="00F91828">
        <w:t xml:space="preserve">, 39 </w:t>
      </w:r>
      <w:r w:rsidRPr="00F91828">
        <w:rPr>
          <w:smallCaps/>
        </w:rPr>
        <w:t>Conflict Res</w:t>
      </w:r>
      <w:r w:rsidR="00F31898" w:rsidRPr="00F91828">
        <w:rPr>
          <w:smallCaps/>
        </w:rPr>
        <w:t>ol</w:t>
      </w:r>
      <w:r w:rsidRPr="00F91828">
        <w:rPr>
          <w:smallCaps/>
        </w:rPr>
        <w:t>. Q.</w:t>
      </w:r>
      <w:r w:rsidRPr="00F91828">
        <w:t xml:space="preserve"> 195</w:t>
      </w:r>
      <w:r w:rsidR="00542C9F">
        <w:t>, 202–04</w:t>
      </w:r>
      <w:r w:rsidRPr="00F91828">
        <w:t xml:space="preserve"> (2021).</w:t>
      </w:r>
    </w:p>
  </w:footnote>
  <w:footnote w:id="209">
    <w:p w14:paraId="6C6E172E" w14:textId="1E873590"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203.</w:t>
      </w:r>
    </w:p>
  </w:footnote>
  <w:footnote w:id="210">
    <w:p w14:paraId="49E7799B" w14:textId="2405162D" w:rsidR="00DE03C9" w:rsidRPr="00F91828" w:rsidRDefault="00DE03C9" w:rsidP="00E515F6">
      <w:pPr>
        <w:pStyle w:val="FootnoteText"/>
        <w:spacing w:after="120"/>
      </w:pPr>
      <w:r w:rsidRPr="00F91828">
        <w:rPr>
          <w:rStyle w:val="FootnoteReference"/>
          <w:rFonts w:cs="Times New Roman"/>
        </w:rPr>
        <w:footnoteRef/>
      </w:r>
      <w:r w:rsidRPr="00F91828">
        <w:t xml:space="preserve"> The teaching techniques used in this Diversity and Dispute Resolution course at Harvard Law School are described more fully here: David A. Hoffman, </w:t>
      </w:r>
      <w:r w:rsidRPr="00F91828">
        <w:rPr>
          <w:i/>
          <w:iCs/>
        </w:rPr>
        <w:t>Teaching Diversity at Harvard Law School Or: The Education of a Straight, White, Cisgender, Male, Able-Bodied, Upper-Middle-Class Lecturer on Law</w:t>
      </w:r>
      <w:r w:rsidRPr="00F91828">
        <w:t xml:space="preserve">, 27 </w:t>
      </w:r>
      <w:r w:rsidRPr="00F91828">
        <w:rPr>
          <w:smallCaps/>
        </w:rPr>
        <w:t>Disp. Res</w:t>
      </w:r>
      <w:r w:rsidR="00F31898" w:rsidRPr="00F91828">
        <w:rPr>
          <w:smallCaps/>
        </w:rPr>
        <w:t>ol</w:t>
      </w:r>
      <w:r w:rsidRPr="00F91828">
        <w:rPr>
          <w:smallCaps/>
        </w:rPr>
        <w:t>. Mag.</w:t>
      </w:r>
      <w:r w:rsidRPr="00F91828">
        <w:t xml:space="preserve"> 24</w:t>
      </w:r>
      <w:r w:rsidR="00932EA6">
        <w:t>, 25–28</w:t>
      </w:r>
      <w:r w:rsidRPr="00F91828">
        <w:t xml:space="preserve"> (2021). </w:t>
      </w:r>
    </w:p>
  </w:footnote>
  <w:footnote w:id="211">
    <w:p w14:paraId="6E33E4C1" w14:textId="441EA94F" w:rsidR="00DA7BD7" w:rsidRPr="00F91828" w:rsidRDefault="00DA7BD7" w:rsidP="00E515F6">
      <w:pPr>
        <w:pStyle w:val="FootnoteText"/>
        <w:spacing w:after="120"/>
      </w:pPr>
      <w:r w:rsidRPr="00F91828">
        <w:rPr>
          <w:rStyle w:val="FootnoteReference"/>
        </w:rPr>
        <w:footnoteRef/>
      </w:r>
      <w:r w:rsidRPr="00F91828">
        <w:t xml:space="preserve"> </w:t>
      </w:r>
      <w:r w:rsidR="00F17EE8">
        <w:rPr>
          <w:i/>
          <w:iCs/>
        </w:rPr>
        <w:t xml:space="preserve">See </w:t>
      </w:r>
      <w:r w:rsidRPr="0024793C">
        <w:rPr>
          <w:smallCaps/>
        </w:rPr>
        <w:t>Jon Kabat-Zinn, Wherever You Go, There You Are: Mindfulness Meditation in Everyday Life</w:t>
      </w:r>
      <w:r w:rsidRPr="00F91828">
        <w:t xml:space="preserve"> (</w:t>
      </w:r>
      <w:r w:rsidR="00D66EBF" w:rsidRPr="0060572C">
        <w:t>10th Anniversary ed.</w:t>
      </w:r>
      <w:r w:rsidR="00D66EBF">
        <w:t xml:space="preserve"> </w:t>
      </w:r>
      <w:r w:rsidRPr="00F91828">
        <w:t>2005)</w:t>
      </w:r>
      <w:r w:rsidR="00F17EE8">
        <w:t>, f</w:t>
      </w:r>
      <w:r w:rsidR="00F17EE8" w:rsidRPr="00F91828">
        <w:t>or an excellent discussion about incorporating mindfulness meditation into everyday lif</w:t>
      </w:r>
      <w:r w:rsidR="00F17EE8">
        <w:t>e</w:t>
      </w:r>
      <w:r w:rsidRPr="00F91828">
        <w:t>.</w:t>
      </w:r>
    </w:p>
  </w:footnote>
  <w:footnote w:id="212">
    <w:p w14:paraId="73838E98" w14:textId="6761023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9137FA">
        <w:rPr>
          <w:i/>
          <w:iCs/>
        </w:rPr>
        <w:t>See, e.g.</w:t>
      </w:r>
      <w:r w:rsidRPr="00F91828">
        <w:t xml:space="preserve">, Bertram Gawronski et al., </w:t>
      </w:r>
      <w:r w:rsidRPr="009137FA">
        <w:rPr>
          <w:i/>
          <w:iCs/>
        </w:rPr>
        <w:t xml:space="preserve">What </w:t>
      </w:r>
      <w:r w:rsidR="00814665" w:rsidRPr="009137FA">
        <w:rPr>
          <w:i/>
          <w:iCs/>
        </w:rPr>
        <w:t>D</w:t>
      </w:r>
      <w:r w:rsidRPr="009137FA">
        <w:rPr>
          <w:i/>
          <w:iCs/>
        </w:rPr>
        <w:t xml:space="preserve">o </w:t>
      </w:r>
      <w:r w:rsidR="00814665" w:rsidRPr="009137FA">
        <w:rPr>
          <w:i/>
          <w:iCs/>
        </w:rPr>
        <w:t>I</w:t>
      </w:r>
      <w:r w:rsidRPr="009137FA">
        <w:rPr>
          <w:i/>
          <w:iCs/>
        </w:rPr>
        <w:t xml:space="preserve">mplicit </w:t>
      </w:r>
      <w:r w:rsidR="00814665" w:rsidRPr="009137FA">
        <w:rPr>
          <w:i/>
          <w:iCs/>
        </w:rPr>
        <w:t>M</w:t>
      </w:r>
      <w:r w:rsidRPr="009137FA">
        <w:rPr>
          <w:i/>
          <w:iCs/>
        </w:rPr>
        <w:t xml:space="preserve">easures </w:t>
      </w:r>
      <w:r w:rsidR="00814665" w:rsidRPr="009137FA">
        <w:rPr>
          <w:i/>
          <w:iCs/>
        </w:rPr>
        <w:t>T</w:t>
      </w:r>
      <w:r w:rsidRPr="009137FA">
        <w:rPr>
          <w:i/>
          <w:iCs/>
        </w:rPr>
        <w:t xml:space="preserve">ell </w:t>
      </w:r>
      <w:r w:rsidR="00814665" w:rsidRPr="009137FA">
        <w:rPr>
          <w:i/>
          <w:iCs/>
        </w:rPr>
        <w:t>U</w:t>
      </w:r>
      <w:r w:rsidRPr="009137FA">
        <w:rPr>
          <w:i/>
          <w:iCs/>
        </w:rPr>
        <w:t xml:space="preserve">s? Scrutinizing the </w:t>
      </w:r>
      <w:r w:rsidR="00814665" w:rsidRPr="009137FA">
        <w:rPr>
          <w:i/>
          <w:iCs/>
        </w:rPr>
        <w:t>V</w:t>
      </w:r>
      <w:r w:rsidRPr="009137FA">
        <w:rPr>
          <w:i/>
          <w:iCs/>
        </w:rPr>
        <w:t xml:space="preserve">alidity of </w:t>
      </w:r>
      <w:r w:rsidR="00814665" w:rsidRPr="009137FA">
        <w:rPr>
          <w:i/>
          <w:iCs/>
        </w:rPr>
        <w:t>T</w:t>
      </w:r>
      <w:r w:rsidRPr="009137FA">
        <w:rPr>
          <w:i/>
          <w:iCs/>
        </w:rPr>
        <w:t xml:space="preserve">hree </w:t>
      </w:r>
      <w:r w:rsidR="00814665" w:rsidRPr="009137FA">
        <w:rPr>
          <w:i/>
          <w:iCs/>
        </w:rPr>
        <w:t>C</w:t>
      </w:r>
      <w:r w:rsidRPr="009137FA">
        <w:rPr>
          <w:i/>
          <w:iCs/>
        </w:rPr>
        <w:t xml:space="preserve">ommon </w:t>
      </w:r>
      <w:r w:rsidR="00814665" w:rsidRPr="009137FA">
        <w:rPr>
          <w:i/>
          <w:iCs/>
        </w:rPr>
        <w:t>A</w:t>
      </w:r>
      <w:r w:rsidRPr="009137FA">
        <w:rPr>
          <w:i/>
          <w:iCs/>
        </w:rPr>
        <w:t>ssumptions</w:t>
      </w:r>
      <w:r w:rsidRPr="00F91828">
        <w:t xml:space="preserve">, 2 </w:t>
      </w:r>
      <w:r w:rsidRPr="00F91828">
        <w:rPr>
          <w:smallCaps/>
        </w:rPr>
        <w:t>Perspectives on Psych</w:t>
      </w:r>
      <w:r w:rsidR="001C0EB2" w:rsidRPr="00F91828">
        <w:rPr>
          <w:smallCaps/>
        </w:rPr>
        <w:t>.</w:t>
      </w:r>
      <w:r w:rsidRPr="00F91828">
        <w:rPr>
          <w:smallCaps/>
        </w:rPr>
        <w:t xml:space="preserve"> Sci</w:t>
      </w:r>
      <w:r w:rsidR="001C0EB2" w:rsidRPr="00F91828">
        <w:rPr>
          <w:smallCaps/>
        </w:rPr>
        <w:t>.</w:t>
      </w:r>
      <w:r w:rsidRPr="00F91828">
        <w:t xml:space="preserve"> 181, 182</w:t>
      </w:r>
      <w:r w:rsidR="00814665">
        <w:t>–</w:t>
      </w:r>
      <w:r w:rsidRPr="00F91828">
        <w:t xml:space="preserve">84 (2007); Hart Blanton &amp; James Jaccard, </w:t>
      </w:r>
      <w:r w:rsidRPr="009137FA">
        <w:rPr>
          <w:i/>
          <w:iCs/>
        </w:rPr>
        <w:t xml:space="preserve">Unconscious Racism: A Concept in </w:t>
      </w:r>
      <w:r w:rsidR="00DD3FDE" w:rsidRPr="009137FA">
        <w:rPr>
          <w:i/>
          <w:iCs/>
        </w:rPr>
        <w:t xml:space="preserve">Pursuit </w:t>
      </w:r>
      <w:r w:rsidRPr="009137FA">
        <w:rPr>
          <w:i/>
          <w:iCs/>
        </w:rPr>
        <w:t>of a Measure</w:t>
      </w:r>
      <w:r w:rsidRPr="00F91828">
        <w:t xml:space="preserve">, 34 </w:t>
      </w:r>
      <w:r w:rsidRPr="00F91828">
        <w:rPr>
          <w:smallCaps/>
        </w:rPr>
        <w:t>Ann</w:t>
      </w:r>
      <w:r w:rsidR="00F31898" w:rsidRPr="00F91828">
        <w:rPr>
          <w:smallCaps/>
        </w:rPr>
        <w:t>.</w:t>
      </w:r>
      <w:r w:rsidRPr="00F91828">
        <w:rPr>
          <w:smallCaps/>
        </w:rPr>
        <w:t xml:space="preserve"> Rev.</w:t>
      </w:r>
      <w:r w:rsidR="00F31898" w:rsidRPr="00F91828">
        <w:rPr>
          <w:smallCaps/>
        </w:rPr>
        <w:t xml:space="preserve"> </w:t>
      </w:r>
      <w:r w:rsidRPr="00F91828">
        <w:rPr>
          <w:smallCaps/>
        </w:rPr>
        <w:t>Soci</w:t>
      </w:r>
      <w:r w:rsidR="00F31898" w:rsidRPr="00F91828">
        <w:rPr>
          <w:smallCaps/>
        </w:rPr>
        <w:t>o.</w:t>
      </w:r>
      <w:r w:rsidRPr="00F91828">
        <w:t xml:space="preserve"> 277, 281</w:t>
      </w:r>
      <w:r w:rsidR="00DD3FDE">
        <w:t>–</w:t>
      </w:r>
      <w:r w:rsidRPr="00F91828">
        <w:t>84 (2008).</w:t>
      </w:r>
    </w:p>
  </w:footnote>
  <w:footnote w:id="213">
    <w:p w14:paraId="7F8F4700" w14:textId="72D49317" w:rsidR="00C914A5" w:rsidRPr="000137EC" w:rsidRDefault="00C914A5" w:rsidP="00E515F6">
      <w:pPr>
        <w:pStyle w:val="FootnoteText"/>
        <w:spacing w:after="120"/>
      </w:pPr>
      <w:r w:rsidRPr="00F91828">
        <w:rPr>
          <w:rStyle w:val="FootnoteReference"/>
        </w:rPr>
        <w:footnoteRef/>
      </w:r>
      <w:r w:rsidRPr="00F91828">
        <w:t xml:space="preserve"> </w:t>
      </w:r>
      <w:r w:rsidRPr="0024793C">
        <w:rPr>
          <w:i/>
          <w:iCs/>
        </w:rPr>
        <w:t>See generally</w:t>
      </w:r>
      <w:r w:rsidRPr="00F91828">
        <w:t xml:space="preserve">, Richard Schwartz, </w:t>
      </w:r>
      <w:r w:rsidRPr="0024793C">
        <w:rPr>
          <w:i/>
          <w:iCs/>
        </w:rPr>
        <w:t>Working with Internalized Racism: From Shame to Unburdening with IFS</w:t>
      </w:r>
      <w:r w:rsidRPr="00F91828">
        <w:t xml:space="preserve">, </w:t>
      </w:r>
      <w:r w:rsidRPr="00F91828">
        <w:rPr>
          <w:smallCaps/>
        </w:rPr>
        <w:t>Psychotherapy Networker</w:t>
      </w:r>
      <w:r w:rsidRPr="00F91828">
        <w:t xml:space="preserve"> (Sept./Oct. 2020)</w:t>
      </w:r>
      <w:r w:rsidR="005F2762">
        <w:t xml:space="preserve">, </w:t>
      </w:r>
      <w:r w:rsidR="000137EC" w:rsidRPr="0060572C">
        <w:t>https://www.psychotherapynetworker.org/magazine/article/2490/working-with-internalized-racism/cf2487e2-1fc0-4238-b567-7b8d48032005/oim</w:t>
      </w:r>
      <w:r w:rsidR="000137EC">
        <w:t xml:space="preserve">, </w:t>
      </w:r>
      <w:r w:rsidR="000137EC">
        <w:rPr>
          <w:i/>
          <w:iCs/>
        </w:rPr>
        <w:t xml:space="preserve">archived at </w:t>
      </w:r>
      <w:r w:rsidR="000137EC">
        <w:t>https://perma.cc/6U3Y-YAXD.</w:t>
      </w:r>
    </w:p>
  </w:footnote>
  <w:footnote w:id="214">
    <w:p w14:paraId="3757589B" w14:textId="5BA4FF8B" w:rsidR="00BA52D9" w:rsidRPr="00F91828" w:rsidRDefault="00BA52D9" w:rsidP="00E515F6">
      <w:pPr>
        <w:pStyle w:val="FootnoteText"/>
        <w:spacing w:after="120"/>
      </w:pPr>
      <w:r w:rsidRPr="00F91828">
        <w:rPr>
          <w:rStyle w:val="FootnoteReference"/>
          <w:rFonts w:cs="Times New Roman"/>
        </w:rPr>
        <w:footnoteRef/>
      </w:r>
      <w:r w:rsidRPr="00F91828">
        <w:t xml:space="preserve"> Nina Meierding, Working with Different Perspectives of Reality: How Implicit Bias and Cognitive Barriers Create Obstacles to Settlement, </w:t>
      </w:r>
      <w:r w:rsidR="007718E1">
        <w:t>L</w:t>
      </w:r>
      <w:r w:rsidRPr="00F91828">
        <w:t xml:space="preserve">ecture at the </w:t>
      </w:r>
      <w:r w:rsidR="007718E1">
        <w:t>A</w:t>
      </w:r>
      <w:r w:rsidRPr="00F91828">
        <w:t>nn</w:t>
      </w:r>
      <w:r w:rsidR="00C417C6">
        <w:t>.</w:t>
      </w:r>
      <w:r w:rsidRPr="00F91828">
        <w:t xml:space="preserve"> </w:t>
      </w:r>
      <w:r w:rsidR="007718E1">
        <w:t>C</w:t>
      </w:r>
      <w:r w:rsidRPr="00F91828">
        <w:t>onf</w:t>
      </w:r>
      <w:r w:rsidR="00C417C6">
        <w:t>.</w:t>
      </w:r>
      <w:r w:rsidRPr="00F91828">
        <w:t xml:space="preserve"> of the Nat</w:t>
      </w:r>
      <w:r w:rsidR="00C417C6">
        <w:t>’l</w:t>
      </w:r>
      <w:r w:rsidRPr="00F91828">
        <w:t xml:space="preserve"> Ctr for Alt</w:t>
      </w:r>
      <w:r w:rsidR="00517987">
        <w:t>.</w:t>
      </w:r>
      <w:r w:rsidRPr="00F91828">
        <w:t xml:space="preserve"> Disp</w:t>
      </w:r>
      <w:r w:rsidR="00517987">
        <w:t>.</w:t>
      </w:r>
      <w:r w:rsidRPr="00F91828">
        <w:t xml:space="preserve"> Resol</w:t>
      </w:r>
      <w:r w:rsidR="00AE08D4">
        <w:t xml:space="preserve">. </w:t>
      </w:r>
      <w:r w:rsidRPr="00F91828">
        <w:t>(June 23, 2022).</w:t>
      </w:r>
    </w:p>
  </w:footnote>
  <w:footnote w:id="215">
    <w:p w14:paraId="11CBEAA4" w14:textId="0987035C" w:rsidR="005304D4" w:rsidRPr="00F91828" w:rsidRDefault="005304D4" w:rsidP="00E515F6">
      <w:pPr>
        <w:pStyle w:val="FootnoteText"/>
        <w:spacing w:after="120"/>
      </w:pPr>
      <w:r w:rsidRPr="00F91828">
        <w:rPr>
          <w:rStyle w:val="FootnoteReference"/>
        </w:rPr>
        <w:footnoteRef/>
      </w:r>
      <w:r w:rsidRPr="00F91828">
        <w:t xml:space="preserve"> </w:t>
      </w:r>
      <w:r w:rsidRPr="0024793C">
        <w:rPr>
          <w:i/>
          <w:iCs/>
        </w:rPr>
        <w:t>Id.</w:t>
      </w:r>
    </w:p>
  </w:footnote>
  <w:footnote w:id="216">
    <w:p w14:paraId="542767DA" w14:textId="1C97E374" w:rsidR="008F3D16" w:rsidRPr="00F91828" w:rsidRDefault="008F3D16" w:rsidP="00E515F6">
      <w:pPr>
        <w:pStyle w:val="FootnoteText"/>
        <w:spacing w:after="120"/>
      </w:pPr>
      <w:r w:rsidRPr="00F91828">
        <w:rPr>
          <w:rStyle w:val="FootnoteReference"/>
        </w:rPr>
        <w:footnoteRef/>
      </w:r>
      <w:r w:rsidRPr="00F91828">
        <w:t xml:space="preserve"> </w:t>
      </w:r>
      <w:r w:rsidRPr="0024793C">
        <w:rPr>
          <w:i/>
          <w:iCs/>
        </w:rPr>
        <w:t>Id.</w:t>
      </w:r>
    </w:p>
  </w:footnote>
  <w:footnote w:id="217">
    <w:p w14:paraId="6BA34A68" w14:textId="3744DF2F"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e.g.,</w:t>
      </w:r>
      <w:r w:rsidRPr="00F91828">
        <w:t xml:space="preserve"> </w:t>
      </w:r>
      <w:r w:rsidRPr="00F91828">
        <w:rPr>
          <w:smallCaps/>
        </w:rPr>
        <w:t>Roxane Gay, Hunger: A Memoir Of (My) Body</w:t>
      </w:r>
      <w:r w:rsidRPr="00F91828">
        <w:t xml:space="preserve"> (201</w:t>
      </w:r>
      <w:r w:rsidR="00D4370B">
        <w:t>7</w:t>
      </w:r>
      <w:r w:rsidRPr="00F91828">
        <w:t>) (</w:t>
      </w:r>
      <w:r w:rsidR="00D4370B">
        <w:t xml:space="preserve">providing an </w:t>
      </w:r>
      <w:r w:rsidRPr="00F91828">
        <w:t>account of how gaining weight was a coping strategy in response to trauma).  Thanks to Leslie Warner for this insight.</w:t>
      </w:r>
    </w:p>
  </w:footnote>
  <w:footnote w:id="218">
    <w:p w14:paraId="12F6B7F9" w14:textId="5EBE336F" w:rsidR="00DE03C9" w:rsidRPr="00F91828" w:rsidRDefault="00DE03C9" w:rsidP="00E515F6">
      <w:pPr>
        <w:pStyle w:val="FootnoteText"/>
        <w:spacing w:after="120"/>
      </w:pPr>
      <w:r w:rsidRPr="00F91828">
        <w:rPr>
          <w:rStyle w:val="FootnoteReference"/>
          <w:rFonts w:cs="Times New Roman"/>
        </w:rPr>
        <w:footnoteRef/>
      </w:r>
      <w:r w:rsidRPr="00F91828">
        <w:t xml:space="preserve"> Although the word “Family” is part of the term “Internal Family Systems,” the model in not about families per se, but instead about the “family-like” relationships of the parts in each individual.  </w:t>
      </w:r>
      <w:r w:rsidRPr="00F91828">
        <w:rPr>
          <w:i/>
          <w:iCs/>
        </w:rPr>
        <w:t>See</w:t>
      </w:r>
      <w:r w:rsidRPr="00F91828">
        <w:t xml:space="preserve"> David</w:t>
      </w:r>
      <w:r w:rsidR="00B96963">
        <w:t xml:space="preserve"> A.</w:t>
      </w:r>
      <w:r w:rsidRPr="00F91828">
        <w:t xml:space="preserve"> Hoffman, </w:t>
      </w:r>
      <w:r w:rsidRPr="00F91828">
        <w:rPr>
          <w:i/>
          <w:iCs/>
        </w:rPr>
        <w:t>Mediation, Multiple Minds, and the Negotiation With</w:t>
      </w:r>
      <w:r w:rsidR="004D6913">
        <w:rPr>
          <w:i/>
          <w:iCs/>
        </w:rPr>
        <w:t>in</w:t>
      </w:r>
      <w:r w:rsidRPr="00F91828">
        <w:rPr>
          <w:i/>
          <w:iCs/>
        </w:rPr>
        <w:t xml:space="preserve">, </w:t>
      </w:r>
      <w:r w:rsidRPr="00F91828">
        <w:t xml:space="preserve">16 </w:t>
      </w:r>
      <w:r w:rsidRPr="00F91828">
        <w:rPr>
          <w:smallCaps/>
        </w:rPr>
        <w:t>Harv. Negot. L. Rev.</w:t>
      </w:r>
      <w:r w:rsidRPr="00F91828">
        <w:t xml:space="preserve"> 297, 312 (2011).  For example, an angry part may become active as a means of fending off blame coming from another person; the angry part causes us to make a counteraccusation to protect a vulnerable part that feels shame arising from the original accusation.  This is similar to roles that actual family members might play if one family member feels that another family member is being wrongly accused.  </w:t>
      </w:r>
    </w:p>
  </w:footnote>
  <w:footnote w:id="219">
    <w:p w14:paraId="06CAF036" w14:textId="56D3341A" w:rsidR="00DE03C9" w:rsidRPr="00F91828" w:rsidRDefault="00DE03C9" w:rsidP="00E515F6">
      <w:pPr>
        <w:pStyle w:val="FootnoteText"/>
        <w:spacing w:after="120"/>
      </w:pPr>
      <w:r w:rsidRPr="00F91828">
        <w:rPr>
          <w:rStyle w:val="FootnoteReference"/>
          <w:rFonts w:cs="Times New Roman"/>
        </w:rPr>
        <w:footnoteRef/>
      </w:r>
      <w:r w:rsidRPr="00F91828">
        <w:t xml:space="preserve"> For a general introduction to the IFS model, </w:t>
      </w:r>
      <w:r w:rsidRPr="00E97613">
        <w:rPr>
          <w:i/>
          <w:iCs/>
        </w:rPr>
        <w:t>see</w:t>
      </w:r>
      <w:r w:rsidRPr="00F91828">
        <w:t xml:space="preserve"> </w:t>
      </w:r>
      <w:r w:rsidRPr="007F71BF">
        <w:rPr>
          <w:smallCaps/>
        </w:rPr>
        <w:t xml:space="preserve">Richard C. Schwartz, Introduction </w:t>
      </w:r>
      <w:r w:rsidR="00D04038" w:rsidRPr="007F71BF">
        <w:rPr>
          <w:smallCaps/>
        </w:rPr>
        <w:t>t</w:t>
      </w:r>
      <w:r w:rsidRPr="007F71BF">
        <w:rPr>
          <w:smallCaps/>
        </w:rPr>
        <w:t xml:space="preserve">o </w:t>
      </w:r>
      <w:r w:rsidR="00D04038" w:rsidRPr="007F71BF">
        <w:rPr>
          <w:smallCaps/>
        </w:rPr>
        <w:t>t</w:t>
      </w:r>
      <w:r w:rsidRPr="007F71BF">
        <w:rPr>
          <w:smallCaps/>
        </w:rPr>
        <w:t>he Internal Family Systems Model (2001)</w:t>
      </w:r>
      <w:r w:rsidRPr="00F91828">
        <w:t xml:space="preserve">; </w:t>
      </w:r>
      <w:r w:rsidRPr="007F71BF">
        <w:rPr>
          <w:smallCaps/>
        </w:rPr>
        <w:t>Richard C. Schwartz &amp; Martha Sweezy, Internal Family Systems Therapy</w:t>
      </w:r>
      <w:r w:rsidRPr="00F91828">
        <w:t xml:space="preserve"> (</w:t>
      </w:r>
      <w:r w:rsidR="00853376" w:rsidRPr="000258BA">
        <w:t xml:space="preserve">2nd </w:t>
      </w:r>
      <w:r w:rsidRPr="000258BA">
        <w:t>ed</w:t>
      </w:r>
      <w:r w:rsidRPr="0060572C">
        <w:t>.</w:t>
      </w:r>
      <w:r w:rsidRPr="00F91828">
        <w:t xml:space="preserve"> 20</w:t>
      </w:r>
      <w:r w:rsidR="000258BA">
        <w:t>20</w:t>
      </w:r>
      <w:r w:rsidRPr="00F91828">
        <w:t>).</w:t>
      </w:r>
    </w:p>
  </w:footnote>
  <w:footnote w:id="220">
    <w:p w14:paraId="0E950EC5" w14:textId="0FFFB48A" w:rsidR="00DE03C9" w:rsidRPr="00F91828" w:rsidRDefault="00DE03C9" w:rsidP="00E515F6">
      <w:pPr>
        <w:pStyle w:val="FootnoteText"/>
        <w:spacing w:after="120"/>
      </w:pPr>
      <w:r w:rsidRPr="00F91828">
        <w:rPr>
          <w:rStyle w:val="FootnoteReference"/>
          <w:rFonts w:cs="Times New Roman"/>
        </w:rPr>
        <w:footnoteRef/>
      </w:r>
      <w:r w:rsidRPr="00F91828">
        <w:t xml:space="preserve"> The concept of “parts” does not mean physical structures in the brain, but rather neural networks.  In that sense, referring to parts as having personalities, agendas, and burdens is more of a metaphor that makes the behavior of these neural networks comprehensible.</w:t>
      </w:r>
    </w:p>
  </w:footnote>
  <w:footnote w:id="221">
    <w:p w14:paraId="47D2CD9E" w14:textId="2B9C9646" w:rsidR="00B02360" w:rsidRPr="00F91828" w:rsidRDefault="00B02360" w:rsidP="00E515F6">
      <w:pPr>
        <w:pStyle w:val="FootnoteText"/>
        <w:spacing w:after="120"/>
      </w:pPr>
      <w:r w:rsidRPr="00F91828">
        <w:rPr>
          <w:rStyle w:val="FootnoteReference"/>
        </w:rPr>
        <w:footnoteRef/>
      </w:r>
      <w:r w:rsidRPr="00F91828">
        <w:t xml:space="preserve"> </w:t>
      </w:r>
      <w:r w:rsidRPr="00F91828">
        <w:rPr>
          <w:i/>
          <w:iCs/>
        </w:rPr>
        <w:t xml:space="preserve">See </w:t>
      </w:r>
      <w:r w:rsidRPr="007F71BF">
        <w:rPr>
          <w:smallCaps/>
        </w:rPr>
        <w:t>Richard C. Schwartz &amp; Martha Sweezy, Internal Family Systems Therapy</w:t>
      </w:r>
      <w:r w:rsidRPr="00F91828">
        <w:t xml:space="preserve"> </w:t>
      </w:r>
      <w:r w:rsidR="00856B62" w:rsidRPr="0024793C">
        <w:t>59-61</w:t>
      </w:r>
      <w:r w:rsidRPr="00F91828">
        <w:t xml:space="preserve"> (</w:t>
      </w:r>
      <w:r w:rsidR="009A058C">
        <w:t>2nd</w:t>
      </w:r>
      <w:r w:rsidRPr="00F91828">
        <w:t xml:space="preserve"> ed. 20</w:t>
      </w:r>
      <w:r w:rsidR="00C43B92">
        <w:t>20</w:t>
      </w:r>
      <w:r w:rsidRPr="00F91828">
        <w:t xml:space="preserve">). </w:t>
      </w:r>
    </w:p>
  </w:footnote>
  <w:footnote w:id="222">
    <w:p w14:paraId="44D35981" w14:textId="50DFC976" w:rsidR="00E96684" w:rsidRPr="0024793C" w:rsidRDefault="00E96684" w:rsidP="00E515F6">
      <w:pPr>
        <w:pStyle w:val="FootnoteText"/>
        <w:spacing w:after="120"/>
      </w:pPr>
      <w:r w:rsidRPr="00F91828">
        <w:rPr>
          <w:rStyle w:val="FootnoteReference"/>
        </w:rPr>
        <w:footnoteRef/>
      </w:r>
      <w:r w:rsidRPr="00F91828">
        <w:t xml:space="preserve"> </w:t>
      </w:r>
      <w:r w:rsidRPr="0024793C">
        <w:rPr>
          <w:i/>
          <w:iCs/>
        </w:rPr>
        <w:t>See id.</w:t>
      </w:r>
    </w:p>
  </w:footnote>
  <w:footnote w:id="223">
    <w:p w14:paraId="6BF8F043" w14:textId="629BCD83" w:rsidR="00E96684" w:rsidRPr="00F91828" w:rsidRDefault="00E96684"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33.</w:t>
      </w:r>
    </w:p>
  </w:footnote>
  <w:footnote w:id="224">
    <w:p w14:paraId="71A8D890" w14:textId="0151F914" w:rsidR="00E96684" w:rsidRPr="00F91828" w:rsidRDefault="00E96684"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35.</w:t>
      </w:r>
    </w:p>
  </w:footnote>
  <w:footnote w:id="225">
    <w:p w14:paraId="65E006AA" w14:textId="0FE56331" w:rsidR="00E96684" w:rsidRPr="0035355C" w:rsidRDefault="00E96684" w:rsidP="00E515F6">
      <w:pPr>
        <w:pStyle w:val="FootnoteText"/>
        <w:spacing w:after="120"/>
      </w:pPr>
      <w:r w:rsidRPr="00F91828">
        <w:rPr>
          <w:rStyle w:val="FootnoteReference"/>
        </w:rPr>
        <w:footnoteRef/>
      </w:r>
      <w:r w:rsidRPr="00F91828">
        <w:t xml:space="preserve"> </w:t>
      </w:r>
      <w:r w:rsidRPr="007F71BF">
        <w:rPr>
          <w:i/>
          <w:iCs/>
        </w:rPr>
        <w:t>See</w:t>
      </w:r>
      <w:r w:rsidRPr="00C26895">
        <w:t xml:space="preserve"> </w:t>
      </w:r>
      <w:r w:rsidR="0035355C" w:rsidRPr="00C26895">
        <w:t xml:space="preserve">Richard C. Schwartz, </w:t>
      </w:r>
      <w:r w:rsidR="0035355C" w:rsidRPr="00C26895">
        <w:rPr>
          <w:i/>
          <w:iCs/>
        </w:rPr>
        <w:t xml:space="preserve">Moving from Acceptance Toward Transformation </w:t>
      </w:r>
      <w:r w:rsidR="0024793C" w:rsidRPr="00C26895">
        <w:rPr>
          <w:i/>
          <w:iCs/>
        </w:rPr>
        <w:t>w</w:t>
      </w:r>
      <w:r w:rsidR="0035355C" w:rsidRPr="00C26895">
        <w:rPr>
          <w:i/>
          <w:iCs/>
        </w:rPr>
        <w:t>ith Internal Family Systems Therapy</w:t>
      </w:r>
      <w:r w:rsidR="0035355C" w:rsidRPr="00C26895">
        <w:t xml:space="preserve">, </w:t>
      </w:r>
      <w:r w:rsidR="0063786C">
        <w:t>6</w:t>
      </w:r>
      <w:r w:rsidR="0035355C" w:rsidRPr="00C26895">
        <w:t xml:space="preserve">9 </w:t>
      </w:r>
      <w:r w:rsidR="0035355C" w:rsidRPr="00C26895">
        <w:rPr>
          <w:smallCaps/>
        </w:rPr>
        <w:t>J. Clinical Psych.: In Session</w:t>
      </w:r>
      <w:r w:rsidR="0035355C" w:rsidRPr="00C26895">
        <w:t xml:space="preserve"> 805, 807 (2013)</w:t>
      </w:r>
      <w:r w:rsidR="005143DE" w:rsidRPr="00C26895">
        <w:t>.</w:t>
      </w:r>
    </w:p>
  </w:footnote>
  <w:footnote w:id="226">
    <w:p w14:paraId="75066D94" w14:textId="49FA417E" w:rsidR="00DE03C9" w:rsidRPr="00F91828" w:rsidRDefault="00DE03C9" w:rsidP="00E515F6">
      <w:pPr>
        <w:pStyle w:val="FootnoteText"/>
        <w:spacing w:after="120"/>
      </w:pPr>
      <w:r w:rsidRPr="00F91828">
        <w:rPr>
          <w:rStyle w:val="FootnoteReference"/>
          <w:rFonts w:cs="Times New Roman"/>
        </w:rPr>
        <w:footnoteRef/>
      </w:r>
      <w:r w:rsidRPr="00F91828">
        <w:t xml:space="preserve"> For a broader discussion of the value of the IFS model in counteracting bias, see Richard C. Schwartz, </w:t>
      </w:r>
      <w:r w:rsidRPr="00F91828">
        <w:rPr>
          <w:i/>
          <w:iCs/>
        </w:rPr>
        <w:t xml:space="preserve">Dealing </w:t>
      </w:r>
      <w:r w:rsidR="007926E7" w:rsidRPr="00F91828">
        <w:rPr>
          <w:i/>
          <w:iCs/>
        </w:rPr>
        <w:t>with</w:t>
      </w:r>
      <w:r w:rsidRPr="00F91828">
        <w:rPr>
          <w:i/>
          <w:iCs/>
        </w:rPr>
        <w:t xml:space="preserve"> Racism: Should We Exorcise or Embrace Our Inner Bigots?, in</w:t>
      </w:r>
      <w:r w:rsidRPr="00F91828">
        <w:t xml:space="preserve"> </w:t>
      </w:r>
      <w:r w:rsidRPr="00F91828">
        <w:rPr>
          <w:smallCaps/>
        </w:rPr>
        <w:t>Innovations and Elaborations in Internal Family Systems Therapy (</w:t>
      </w:r>
      <w:r w:rsidRPr="0060572C">
        <w:t>Martha Sweezy &amp; Ellen L. Ziskind eds.</w:t>
      </w:r>
      <w:r w:rsidRPr="00C05021">
        <w:t>,</w:t>
      </w:r>
      <w:r w:rsidRPr="00F91828">
        <w:t xml:space="preserve"> 2016); Richard </w:t>
      </w:r>
      <w:r w:rsidR="00903B36">
        <w:t xml:space="preserve">C. </w:t>
      </w:r>
      <w:r w:rsidRPr="00F91828">
        <w:t xml:space="preserve">Schwartz, </w:t>
      </w:r>
      <w:r w:rsidRPr="00F91828">
        <w:rPr>
          <w:i/>
          <w:iCs/>
        </w:rPr>
        <w:t>Working with Internalized Racism: From Shame to Unburdening with IFS</w:t>
      </w:r>
      <w:r w:rsidRPr="00F91828">
        <w:t xml:space="preserve">, </w:t>
      </w:r>
      <w:r w:rsidRPr="00F91828">
        <w:rPr>
          <w:smallCaps/>
        </w:rPr>
        <w:t>Psychotherapy Networker</w:t>
      </w:r>
      <w:r w:rsidRPr="00F91828">
        <w:t xml:space="preserve"> (September/October 2020)</w:t>
      </w:r>
      <w:r w:rsidR="0063263A">
        <w:t xml:space="preserve">, </w:t>
      </w:r>
      <w:r w:rsidR="0063263A" w:rsidRPr="00C26895">
        <w:t>https://www.psychotherapynetworker.org/magazine/article/2490/working-with-internalized-racism/cf2487e2-1fc0-4238-b567-7b8d48032005/oim</w:t>
      </w:r>
      <w:r w:rsidR="0063263A">
        <w:t xml:space="preserve">, </w:t>
      </w:r>
      <w:r w:rsidR="0063263A">
        <w:rPr>
          <w:i/>
          <w:iCs/>
        </w:rPr>
        <w:t xml:space="preserve">archived at </w:t>
      </w:r>
      <w:r w:rsidR="00730CFD" w:rsidRPr="0060572C">
        <w:t>https://perma.cc/6QXY-8LVS</w:t>
      </w:r>
      <w:r w:rsidR="00730CFD">
        <w:t>.</w:t>
      </w:r>
    </w:p>
  </w:footnote>
  <w:footnote w:id="227">
    <w:p w14:paraId="3FA7100A" w14:textId="4F2C8ED8" w:rsidR="00DB2578" w:rsidRPr="00F91828" w:rsidRDefault="00DB2578" w:rsidP="00E515F6">
      <w:pPr>
        <w:pStyle w:val="FootnoteText"/>
        <w:spacing w:after="120"/>
      </w:pPr>
      <w:r w:rsidRPr="00F91828">
        <w:rPr>
          <w:rStyle w:val="FootnoteReference"/>
        </w:rPr>
        <w:footnoteRef/>
      </w:r>
      <w:r w:rsidRPr="00F91828">
        <w:t xml:space="preserve"> </w:t>
      </w:r>
      <w:r w:rsidRPr="004D544F">
        <w:rPr>
          <w:i/>
          <w:iCs/>
        </w:rPr>
        <w:t>See</w:t>
      </w:r>
      <w:r w:rsidRPr="00F91828">
        <w:t xml:space="preserve"> Richard C. Schwartz, </w:t>
      </w:r>
      <w:r w:rsidRPr="00F91828">
        <w:rPr>
          <w:i/>
          <w:iCs/>
        </w:rPr>
        <w:t xml:space="preserve">Dealing </w:t>
      </w:r>
      <w:r w:rsidR="007926E7" w:rsidRPr="00F91828">
        <w:rPr>
          <w:i/>
          <w:iCs/>
        </w:rPr>
        <w:t>with</w:t>
      </w:r>
      <w:r w:rsidRPr="00F91828">
        <w:rPr>
          <w:i/>
          <w:iCs/>
        </w:rPr>
        <w:t xml:space="preserve"> Racism: Should We Exorcise or Embrace Our Inner Bigots?</w:t>
      </w:r>
      <w:r w:rsidRPr="00F91828">
        <w:t xml:space="preserve"> </w:t>
      </w:r>
      <w:r w:rsidRPr="00F91828">
        <w:rPr>
          <w:i/>
          <w:iCs/>
        </w:rPr>
        <w:t>in</w:t>
      </w:r>
      <w:r w:rsidRPr="00F91828">
        <w:t xml:space="preserve"> </w:t>
      </w:r>
      <w:r w:rsidRPr="00F91828">
        <w:rPr>
          <w:smallCaps/>
        </w:rPr>
        <w:t>Innovations and Elaborations in Internal Family Systems Therapy</w:t>
      </w:r>
      <w:r w:rsidR="00E94225">
        <w:rPr>
          <w:smallCaps/>
        </w:rPr>
        <w:t xml:space="preserve"> 126</w:t>
      </w:r>
      <w:r w:rsidRPr="00F91828">
        <w:rPr>
          <w:smallCaps/>
        </w:rPr>
        <w:t xml:space="preserve"> (</w:t>
      </w:r>
      <w:r w:rsidRPr="0060572C">
        <w:t>Martha Sweezy &amp; Ellen L. Ziskind eds.</w:t>
      </w:r>
      <w:r w:rsidRPr="002D6C3F">
        <w:t>,</w:t>
      </w:r>
      <w:r w:rsidRPr="00F91828">
        <w:t xml:space="preserve"> 2016</w:t>
      </w:r>
      <w:r w:rsidR="007926E7" w:rsidRPr="00F91828">
        <w:t>)</w:t>
      </w:r>
      <w:r w:rsidR="00623C32">
        <w:t xml:space="preserve"> (hereinafter Schwartz, </w:t>
      </w:r>
      <w:r w:rsidR="00623C32">
        <w:rPr>
          <w:i/>
          <w:iCs/>
        </w:rPr>
        <w:t>Dealing with Racism</w:t>
      </w:r>
      <w:r w:rsidR="00623C32">
        <w:t>).</w:t>
      </w:r>
    </w:p>
  </w:footnote>
  <w:footnote w:id="228">
    <w:p w14:paraId="70C3EFB4" w14:textId="19ECCDA3" w:rsidR="00AF2B0E" w:rsidRPr="00F91828" w:rsidRDefault="00AF2B0E"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127.</w:t>
      </w:r>
    </w:p>
  </w:footnote>
  <w:footnote w:id="229">
    <w:p w14:paraId="07D2D5FB" w14:textId="16F9EE11" w:rsidR="00AF2B0E" w:rsidRPr="00F91828" w:rsidRDefault="00AF2B0E"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128 (“This inner pessimist tells me nothing can help less advantaged people or solve their problems, so I’ll fail if I try.”); </w:t>
      </w:r>
      <w:r w:rsidRPr="00792C98">
        <w:rPr>
          <w:i/>
          <w:iCs/>
        </w:rPr>
        <w:t>see also</w:t>
      </w:r>
      <w:r w:rsidRPr="00F91828">
        <w:t xml:space="preserve"> Richard C. Schwartz, </w:t>
      </w:r>
      <w:r w:rsidRPr="00792C98">
        <w:rPr>
          <w:i/>
          <w:iCs/>
        </w:rPr>
        <w:t>Working with Internalized Racism: From Shame to Unburdening with IFS</w:t>
      </w:r>
      <w:r w:rsidRPr="00F91828">
        <w:t xml:space="preserve">, </w:t>
      </w:r>
      <w:r w:rsidRPr="00F91828">
        <w:rPr>
          <w:smallCaps/>
        </w:rPr>
        <w:t>Psychotherapy Networker</w:t>
      </w:r>
      <w:r w:rsidRPr="00F91828">
        <w:t xml:space="preserve"> at 9 (Sept./Oct. 2020) (noting fear of “humiliation that makes us reluctant to speak out or get close to people of color”).</w:t>
      </w:r>
    </w:p>
  </w:footnote>
  <w:footnote w:id="230">
    <w:p w14:paraId="36EB8105" w14:textId="245706C6" w:rsidR="00DE03C9" w:rsidRPr="00F91828" w:rsidRDefault="00DE03C9" w:rsidP="00E515F6">
      <w:pPr>
        <w:pStyle w:val="FootnoteText"/>
        <w:spacing w:after="120"/>
      </w:pPr>
      <w:r w:rsidRPr="00F91828">
        <w:rPr>
          <w:rStyle w:val="FootnoteReference"/>
          <w:rFonts w:cs="Times New Roman"/>
        </w:rPr>
        <w:footnoteRef/>
      </w:r>
      <w:r w:rsidRPr="00F91828">
        <w:t xml:space="preserve"> For example, one might educate the parts holding bigoted messages about the headwinds faced by racial minorities in housing, education, employment, and healthcare, among others.</w:t>
      </w:r>
    </w:p>
  </w:footnote>
  <w:footnote w:id="231">
    <w:p w14:paraId="3BDB1B4D" w14:textId="7A65B7CF" w:rsidR="00DE03C9" w:rsidRPr="00F91828" w:rsidRDefault="00DE03C9" w:rsidP="00E515F6">
      <w:pPr>
        <w:pStyle w:val="FootnoteText"/>
        <w:spacing w:after="120"/>
      </w:pPr>
      <w:r w:rsidRPr="00F91828">
        <w:rPr>
          <w:rStyle w:val="FootnoteReference"/>
          <w:rFonts w:cs="Times New Roman"/>
        </w:rPr>
        <w:footnoteRef/>
      </w:r>
      <w:r w:rsidRPr="00F91828">
        <w:t xml:space="preserve"> Richard C. Schwartz, </w:t>
      </w:r>
      <w:r w:rsidRPr="0060572C">
        <w:rPr>
          <w:i/>
          <w:iCs/>
        </w:rPr>
        <w:t>Working with Internalized Racism</w:t>
      </w:r>
      <w:r w:rsidRPr="00792C98">
        <w:t>: From Shame to Unburdening with IFS</w:t>
      </w:r>
      <w:r w:rsidRPr="00F91828">
        <w:t xml:space="preserve">, </w:t>
      </w:r>
      <w:r w:rsidRPr="00F91828">
        <w:rPr>
          <w:smallCaps/>
        </w:rPr>
        <w:t>Psychotherapy Networker</w:t>
      </w:r>
      <w:r w:rsidRPr="00F91828">
        <w:t xml:space="preserve"> (Sept./Oct. 2020)</w:t>
      </w:r>
      <w:r w:rsidR="00730CFD">
        <w:t xml:space="preserve">, </w:t>
      </w:r>
      <w:r w:rsidR="00730CFD" w:rsidRPr="00C26895">
        <w:t>https://www.psychotherapynetworker.org/magazine/article/2490/working-with-internalized-racism/cf2487e2-1fc0-4238-b567-7b8d48032005/oim</w:t>
      </w:r>
      <w:r w:rsidR="00730CFD">
        <w:t xml:space="preserve">, </w:t>
      </w:r>
      <w:r w:rsidR="00730CFD">
        <w:rPr>
          <w:i/>
          <w:iCs/>
        </w:rPr>
        <w:t xml:space="preserve">archived at </w:t>
      </w:r>
      <w:r w:rsidR="00730CFD" w:rsidRPr="00E80F43">
        <w:t>https://perma.cc/6QXY-8LVS</w:t>
      </w:r>
      <w:r w:rsidR="00730CFD">
        <w:t xml:space="preserve"> (hereinafter Schwartz, </w:t>
      </w:r>
      <w:r w:rsidR="00730CFD">
        <w:rPr>
          <w:i/>
          <w:iCs/>
        </w:rPr>
        <w:t>Working with Internalized Racism</w:t>
      </w:r>
      <w:r w:rsidR="00730CFD">
        <w:t>),</w:t>
      </w:r>
    </w:p>
  </w:footnote>
  <w:footnote w:id="232">
    <w:p w14:paraId="39A3B61A" w14:textId="77748D91" w:rsidR="00DE03C9" w:rsidRPr="00F91828" w:rsidRDefault="00DE03C9" w:rsidP="00E515F6">
      <w:pPr>
        <w:pStyle w:val="FootnoteText"/>
        <w:spacing w:after="120"/>
      </w:pPr>
      <w:r w:rsidRPr="00F91828">
        <w:rPr>
          <w:rStyle w:val="FootnoteReference"/>
          <w:rFonts w:cs="Times New Roman"/>
        </w:rPr>
        <w:footnoteRef/>
      </w:r>
      <w:r w:rsidRPr="00F91828">
        <w:t xml:space="preserve"> Schwartz, </w:t>
      </w:r>
      <w:r w:rsidRPr="00F91828">
        <w:rPr>
          <w:i/>
        </w:rPr>
        <w:t>Dealing with Racism</w:t>
      </w:r>
      <w:r w:rsidR="00903B36" w:rsidRPr="0060572C">
        <w:rPr>
          <w:iCs/>
        </w:rPr>
        <w:t>,</w:t>
      </w:r>
      <w:r w:rsidR="00903B36">
        <w:rPr>
          <w:i/>
        </w:rPr>
        <w:t xml:space="preserve"> supra </w:t>
      </w:r>
      <w:r w:rsidR="00903B36">
        <w:rPr>
          <w:iCs/>
        </w:rPr>
        <w:t>note</w:t>
      </w:r>
      <w:r w:rsidR="00F238C8">
        <w:rPr>
          <w:iCs/>
        </w:rPr>
        <w:t xml:space="preserve"> </w:t>
      </w:r>
      <w:r w:rsidR="00F238C8">
        <w:rPr>
          <w:iCs/>
        </w:rPr>
        <w:fldChar w:fldCharType="begin"/>
      </w:r>
      <w:r w:rsidR="00F238C8">
        <w:rPr>
          <w:iCs/>
        </w:rPr>
        <w:instrText xml:space="preserve"> NOTEREF _Ref119148134 \h </w:instrText>
      </w:r>
      <w:r w:rsidR="00F238C8">
        <w:rPr>
          <w:iCs/>
        </w:rPr>
      </w:r>
      <w:r w:rsidR="00F238C8">
        <w:rPr>
          <w:iCs/>
        </w:rPr>
        <w:fldChar w:fldCharType="separate"/>
      </w:r>
      <w:r w:rsidR="00F238C8">
        <w:rPr>
          <w:iCs/>
        </w:rPr>
        <w:t>225</w:t>
      </w:r>
      <w:r w:rsidR="00F238C8">
        <w:rPr>
          <w:iCs/>
        </w:rPr>
        <w:fldChar w:fldCharType="end"/>
      </w:r>
      <w:r w:rsidR="00F238C8">
        <w:rPr>
          <w:iCs/>
        </w:rPr>
        <w:t>, at</w:t>
      </w:r>
      <w:r w:rsidRPr="00F91828">
        <w:t xml:space="preserve"> 124, 127</w:t>
      </w:r>
      <w:r w:rsidR="00F238C8">
        <w:t>.</w:t>
      </w:r>
    </w:p>
  </w:footnote>
  <w:footnote w:id="233">
    <w:p w14:paraId="472B1ED7" w14:textId="49475E5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rPr>
        <w:t>Id.</w:t>
      </w:r>
      <w:r w:rsidRPr="00F91828">
        <w:t xml:space="preserve"> at 128.</w:t>
      </w:r>
    </w:p>
  </w:footnote>
  <w:footnote w:id="234">
    <w:p w14:paraId="5AB4EF04" w14:textId="43C945A7" w:rsidR="00DE03C9" w:rsidRPr="00F91828" w:rsidRDefault="00DE03C9" w:rsidP="00E515F6">
      <w:pPr>
        <w:pStyle w:val="FootnoteText"/>
        <w:spacing w:after="120"/>
      </w:pPr>
      <w:r w:rsidRPr="00F91828">
        <w:rPr>
          <w:rStyle w:val="FootnoteReference"/>
          <w:rFonts w:cs="Times New Roman"/>
        </w:rPr>
        <w:footnoteRef/>
      </w:r>
      <w:r w:rsidRPr="00F91828">
        <w:t xml:space="preserve"> Schwartz, </w:t>
      </w:r>
      <w:r w:rsidRPr="0060572C">
        <w:rPr>
          <w:i/>
          <w:iCs/>
        </w:rPr>
        <w:t>Working with Internalized Racism</w:t>
      </w:r>
      <w:r w:rsidR="00C33A84">
        <w:t xml:space="preserve">, </w:t>
      </w:r>
      <w:r w:rsidR="00C33A84" w:rsidRPr="0060572C">
        <w:rPr>
          <w:i/>
          <w:iCs/>
        </w:rPr>
        <w:t>supra</w:t>
      </w:r>
      <w:r w:rsidR="00C33A84">
        <w:t xml:space="preserve"> note </w:t>
      </w:r>
      <w:r w:rsidR="00BD4C97">
        <w:t>230</w:t>
      </w:r>
      <w:r w:rsidR="00A20B57">
        <w:t>.</w:t>
      </w:r>
    </w:p>
  </w:footnote>
  <w:footnote w:id="235">
    <w:p w14:paraId="44DCF166" w14:textId="2B7010CB" w:rsidR="00DE03C9" w:rsidRPr="00F91828" w:rsidRDefault="00DE03C9" w:rsidP="00E515F6">
      <w:pPr>
        <w:pStyle w:val="FootnoteText"/>
        <w:spacing w:after="120"/>
      </w:pPr>
      <w:r w:rsidRPr="00F91828">
        <w:rPr>
          <w:rStyle w:val="FootnoteReference"/>
          <w:rFonts w:cs="Times New Roman"/>
        </w:rPr>
        <w:footnoteRef/>
      </w:r>
      <w:r w:rsidRPr="00F91828">
        <w:t xml:space="preserve"> Schwartz, </w:t>
      </w:r>
      <w:r w:rsidRPr="00F91828">
        <w:rPr>
          <w:i/>
        </w:rPr>
        <w:t>Dealing with Racism</w:t>
      </w:r>
      <w:r w:rsidR="00C33A84" w:rsidRPr="00E80F43">
        <w:rPr>
          <w:iCs/>
        </w:rPr>
        <w:t>,</w:t>
      </w:r>
      <w:r w:rsidR="00C33A84">
        <w:rPr>
          <w:i/>
        </w:rPr>
        <w:t xml:space="preserve"> supra </w:t>
      </w:r>
      <w:r w:rsidR="00C33A84">
        <w:rPr>
          <w:iCs/>
        </w:rPr>
        <w:t xml:space="preserve">note </w:t>
      </w:r>
      <w:r w:rsidR="00C33A84">
        <w:rPr>
          <w:iCs/>
        </w:rPr>
        <w:fldChar w:fldCharType="begin"/>
      </w:r>
      <w:r w:rsidR="00C33A84">
        <w:rPr>
          <w:iCs/>
        </w:rPr>
        <w:instrText xml:space="preserve"> NOTEREF _Ref119148134 \h </w:instrText>
      </w:r>
      <w:r w:rsidR="00C33A84">
        <w:rPr>
          <w:iCs/>
        </w:rPr>
      </w:r>
      <w:r w:rsidR="00C33A84">
        <w:rPr>
          <w:iCs/>
        </w:rPr>
        <w:fldChar w:fldCharType="separate"/>
      </w:r>
      <w:r w:rsidR="00C33A84">
        <w:rPr>
          <w:iCs/>
        </w:rPr>
        <w:t>225</w:t>
      </w:r>
      <w:r w:rsidR="00C33A84">
        <w:rPr>
          <w:iCs/>
        </w:rPr>
        <w:fldChar w:fldCharType="end"/>
      </w:r>
      <w:r w:rsidR="00C33A84">
        <w:rPr>
          <w:iCs/>
        </w:rPr>
        <w:t>, at</w:t>
      </w:r>
      <w:r w:rsidR="00C33A84">
        <w:t xml:space="preserve"> </w:t>
      </w:r>
      <w:r w:rsidRPr="00F91828">
        <w:t>124, 129</w:t>
      </w:r>
      <w:r w:rsidR="00C33A84">
        <w:t>.</w:t>
      </w:r>
    </w:p>
  </w:footnote>
  <w:footnote w:id="236">
    <w:p w14:paraId="4739A997" w14:textId="4C80C73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000D305E" w:rsidRPr="00F91828">
        <w:t xml:space="preserve">Schwartz, </w:t>
      </w:r>
      <w:r w:rsidR="000D305E" w:rsidRPr="00E80F43">
        <w:rPr>
          <w:i/>
          <w:iCs/>
        </w:rPr>
        <w:t>Working with Internalized Racism</w:t>
      </w:r>
      <w:r w:rsidR="000D305E">
        <w:t xml:space="preserve">, </w:t>
      </w:r>
      <w:r w:rsidR="000D305E" w:rsidRPr="00E80F43">
        <w:rPr>
          <w:i/>
          <w:iCs/>
        </w:rPr>
        <w:t>supra</w:t>
      </w:r>
      <w:r w:rsidR="000D305E">
        <w:t xml:space="preserve"> note </w:t>
      </w:r>
      <w:r w:rsidR="00BD4C97">
        <w:t>230</w:t>
      </w:r>
      <w:r w:rsidR="00E7412A">
        <w:t>.</w:t>
      </w:r>
    </w:p>
  </w:footnote>
  <w:footnote w:id="237">
    <w:p w14:paraId="11EFC836" w14:textId="5200F8B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4D544F">
        <w:rPr>
          <w:i/>
          <w:iCs/>
        </w:rPr>
        <w:t>Id.</w:t>
      </w:r>
    </w:p>
  </w:footnote>
  <w:footnote w:id="238">
    <w:p w14:paraId="08B7C20C" w14:textId="334B69AC" w:rsidR="00DC0E9A" w:rsidRPr="00F91828" w:rsidRDefault="00DC0E9A" w:rsidP="00E515F6">
      <w:pPr>
        <w:pStyle w:val="FootnoteText"/>
        <w:spacing w:after="120"/>
      </w:pPr>
      <w:r w:rsidRPr="00F91828">
        <w:rPr>
          <w:rStyle w:val="FootnoteReference"/>
        </w:rPr>
        <w:footnoteRef/>
      </w:r>
      <w:r w:rsidRPr="00F91828">
        <w:t xml:space="preserve"> </w:t>
      </w:r>
      <w:r w:rsidRPr="00792C98">
        <w:rPr>
          <w:i/>
          <w:iCs/>
        </w:rPr>
        <w:t>See, e.g.</w:t>
      </w:r>
      <w:r w:rsidRPr="00F91828">
        <w:t xml:space="preserve">, Schwartz, </w:t>
      </w:r>
      <w:r w:rsidRPr="00F91828">
        <w:rPr>
          <w:i/>
        </w:rPr>
        <w:t>Dealing with Racism</w:t>
      </w:r>
      <w:r w:rsidR="000D305E">
        <w:rPr>
          <w:smallCaps/>
        </w:rPr>
        <w:t xml:space="preserve">, </w:t>
      </w:r>
      <w:r w:rsidR="000D305E">
        <w:rPr>
          <w:i/>
        </w:rPr>
        <w:t xml:space="preserve">supra </w:t>
      </w:r>
      <w:r w:rsidR="000D305E">
        <w:rPr>
          <w:iCs/>
        </w:rPr>
        <w:t xml:space="preserve">note </w:t>
      </w:r>
      <w:r w:rsidR="000D305E">
        <w:rPr>
          <w:iCs/>
        </w:rPr>
        <w:fldChar w:fldCharType="begin"/>
      </w:r>
      <w:r w:rsidR="000D305E">
        <w:rPr>
          <w:iCs/>
        </w:rPr>
        <w:instrText xml:space="preserve"> NOTEREF _Ref119148134 \h </w:instrText>
      </w:r>
      <w:r w:rsidR="000D305E">
        <w:rPr>
          <w:iCs/>
        </w:rPr>
      </w:r>
      <w:r w:rsidR="000D305E">
        <w:rPr>
          <w:iCs/>
        </w:rPr>
        <w:fldChar w:fldCharType="separate"/>
      </w:r>
      <w:r w:rsidR="000D305E">
        <w:rPr>
          <w:iCs/>
        </w:rPr>
        <w:t>225</w:t>
      </w:r>
      <w:r w:rsidR="000D305E">
        <w:rPr>
          <w:iCs/>
        </w:rPr>
        <w:fldChar w:fldCharType="end"/>
      </w:r>
      <w:r w:rsidR="000D305E">
        <w:rPr>
          <w:iCs/>
        </w:rPr>
        <w:t>,</w:t>
      </w:r>
      <w:r w:rsidRPr="00F91828">
        <w:t xml:space="preserve"> at 130 (“My anti-racism work in therapy has be</w:t>
      </w:r>
      <w:r w:rsidR="007926E7" w:rsidRPr="00F91828">
        <w:t>e</w:t>
      </w:r>
      <w:r w:rsidRPr="00F91828">
        <w:t xml:space="preserve">n transformative.”); </w:t>
      </w:r>
      <w:r w:rsidR="00521C87" w:rsidRPr="00E8774D">
        <w:rPr>
          <w:rStyle w:val="Hyperlink"/>
          <w:color w:val="auto"/>
          <w:u w:val="none"/>
        </w:rPr>
        <w:t xml:space="preserve">The </w:t>
      </w:r>
      <w:r w:rsidR="00052437" w:rsidRPr="00E8774D">
        <w:rPr>
          <w:rStyle w:val="Hyperlink"/>
          <w:color w:val="auto"/>
          <w:u w:val="none"/>
        </w:rPr>
        <w:t>O</w:t>
      </w:r>
      <w:r w:rsidR="00521C87" w:rsidRPr="00E8774D">
        <w:rPr>
          <w:rStyle w:val="Hyperlink"/>
          <w:color w:val="auto"/>
          <w:u w:val="none"/>
        </w:rPr>
        <w:t>ne Inside</w:t>
      </w:r>
      <w:r w:rsidR="008E618A" w:rsidRPr="00E8774D">
        <w:rPr>
          <w:rStyle w:val="Hyperlink"/>
          <w:color w:val="auto"/>
          <w:u w:val="none"/>
        </w:rPr>
        <w:t>: An Internal Family Systems Podcast,</w:t>
      </w:r>
      <w:r w:rsidR="00E8774D" w:rsidRPr="00E8774D">
        <w:rPr>
          <w:rStyle w:val="Hyperlink"/>
          <w:color w:val="auto"/>
          <w:u w:val="none"/>
        </w:rPr>
        <w:t xml:space="preserve"> </w:t>
      </w:r>
      <w:r w:rsidR="000D305E" w:rsidRPr="0060572C">
        <w:rPr>
          <w:i/>
          <w:iCs/>
        </w:rPr>
        <w:t>IFS and The Power of Healing Our Own Racism with Dorothea Hrossowyc and Ingrid Helander</w:t>
      </w:r>
      <w:r w:rsidR="00AF12A2">
        <w:t xml:space="preserve"> (Dec. 11, 2020)</w:t>
      </w:r>
      <w:r w:rsidRPr="00F91828">
        <w:t xml:space="preserve"> (providing “personal stories and their experiences working with their racist parts</w:t>
      </w:r>
      <w:r w:rsidR="00AF12A2">
        <w:t>”</w:t>
      </w:r>
      <w:r w:rsidRPr="00F91828">
        <w:t>),</w:t>
      </w:r>
      <w:r w:rsidR="00044BAE">
        <w:t xml:space="preserve"> </w:t>
      </w:r>
      <w:r w:rsidR="00C26895" w:rsidRPr="00C26895">
        <w:t>https://theoneinside.libsyn.com/ifs-and-the-power-of-healing-our-own-racism-with-dorothea-hrossowyc-and-ingrid-helander</w:t>
      </w:r>
      <w:r w:rsidR="00C26895">
        <w:t xml:space="preserve">, </w:t>
      </w:r>
      <w:r w:rsidR="00C26895">
        <w:rPr>
          <w:i/>
          <w:iCs/>
        </w:rPr>
        <w:t xml:space="preserve">archived at </w:t>
      </w:r>
      <w:r w:rsidR="00C26895" w:rsidRPr="00C26895">
        <w:t>https://perma.cc/JQ3X-54UF</w:t>
      </w:r>
      <w:r w:rsidR="00C26895">
        <w:t>.</w:t>
      </w:r>
    </w:p>
  </w:footnote>
  <w:footnote w:id="239">
    <w:p w14:paraId="71B3FAF8" w14:textId="632CE4BE" w:rsidR="00DE03C9" w:rsidRPr="00F91828" w:rsidRDefault="00DE03C9" w:rsidP="00E515F6">
      <w:pPr>
        <w:pStyle w:val="FootnoteText"/>
        <w:spacing w:after="120"/>
      </w:pPr>
      <w:r w:rsidRPr="00F91828">
        <w:rPr>
          <w:rStyle w:val="FootnoteReference"/>
        </w:rPr>
        <w:footnoteRef/>
      </w:r>
      <w:r w:rsidRPr="00F91828">
        <w:t xml:space="preserve"> </w:t>
      </w:r>
      <w:r w:rsidR="000B394E" w:rsidRPr="000B394E">
        <w:rPr>
          <w:smallCaps/>
        </w:rPr>
        <w:t>Banaji &amp; Greenwald</w:t>
      </w:r>
      <w:r w:rsidR="000B394E">
        <w:t xml:space="preserve">, </w:t>
      </w:r>
      <w:r w:rsidR="000B394E" w:rsidRPr="000B394E">
        <w:rPr>
          <w:i/>
          <w:iCs/>
        </w:rPr>
        <w:t>supra</w:t>
      </w:r>
      <w:r w:rsidR="000B394E">
        <w:t xml:space="preserve"> note </w:t>
      </w:r>
      <w:r w:rsidR="000B394E">
        <w:fldChar w:fldCharType="begin"/>
      </w:r>
      <w:r w:rsidR="000B394E">
        <w:instrText xml:space="preserve"> NOTEREF _Ref118402102 \h </w:instrText>
      </w:r>
      <w:r w:rsidR="000B394E">
        <w:fldChar w:fldCharType="separate"/>
      </w:r>
      <w:r w:rsidR="000B394E">
        <w:t>23</w:t>
      </w:r>
      <w:r w:rsidR="000B394E">
        <w:fldChar w:fldCharType="end"/>
      </w:r>
      <w:r w:rsidR="0078063A">
        <w:t>,</w:t>
      </w:r>
      <w:r w:rsidR="000B394E">
        <w:t xml:space="preserve"> at </w:t>
      </w:r>
      <w:r w:rsidRPr="00F91828">
        <w:t>15</w:t>
      </w:r>
      <w:r w:rsidR="00AF12A2">
        <w:t>1–</w:t>
      </w:r>
      <w:r w:rsidRPr="00F91828">
        <w:t>52</w:t>
      </w:r>
      <w:r w:rsidR="000B394E">
        <w:t>.</w:t>
      </w:r>
    </w:p>
  </w:footnote>
  <w:footnote w:id="240">
    <w:p w14:paraId="2D71A529" w14:textId="57EFF079" w:rsidR="00CC23DB" w:rsidRPr="00F91828" w:rsidRDefault="00CC23DB" w:rsidP="00E515F6">
      <w:pPr>
        <w:pStyle w:val="FootnoteText"/>
        <w:spacing w:after="120"/>
      </w:pPr>
      <w:r w:rsidRPr="00F91828">
        <w:rPr>
          <w:rStyle w:val="FootnoteReference"/>
        </w:rPr>
        <w:footnoteRef/>
      </w:r>
      <w:r w:rsidRPr="00F91828">
        <w:t xml:space="preserve"> </w:t>
      </w:r>
      <w:r w:rsidRPr="00792C98">
        <w:rPr>
          <w:i/>
          <w:iCs/>
        </w:rPr>
        <w:t>See</w:t>
      </w:r>
      <w:r w:rsidRPr="00F91828">
        <w:t xml:space="preserve"> discussion in Section III(E)(4).</w:t>
      </w:r>
    </w:p>
  </w:footnote>
  <w:footnote w:id="241">
    <w:p w14:paraId="5ED80261" w14:textId="001D2CDE" w:rsidR="00DE03C9" w:rsidRPr="00F91828" w:rsidRDefault="00DE03C9" w:rsidP="00E515F6">
      <w:pPr>
        <w:pStyle w:val="FootnoteText"/>
        <w:spacing w:after="120"/>
      </w:pPr>
      <w:r w:rsidRPr="00F91828">
        <w:rPr>
          <w:rStyle w:val="FootnoteReference"/>
        </w:rPr>
        <w:footnoteRef/>
      </w:r>
      <w:r w:rsidRPr="00F91828">
        <w:t xml:space="preserve"> A gallery of portraits at Boston Law Collaborative, LLC, inspired by Prof. Banaji’s technique, includes photographs of Maya Angelou, Cesar Chavez, Albert Einstein, Mahatma Gandhi, Helen Keller, Martin Luther King, Aung San Suu Kyi, Nelson Mandela, Harvey Milk, Barack Obama, Rosa Parks, and Eleanor Roosevelt.  </w:t>
      </w:r>
    </w:p>
  </w:footnote>
  <w:footnote w:id="242">
    <w:p w14:paraId="4460BEAD" w14:textId="6A59379E" w:rsidR="00B7085F" w:rsidRPr="00F91828" w:rsidRDefault="00B7085F" w:rsidP="00E515F6">
      <w:pPr>
        <w:pStyle w:val="FootnoteText"/>
        <w:spacing w:after="120"/>
      </w:pPr>
      <w:r w:rsidRPr="00F91828">
        <w:rPr>
          <w:rStyle w:val="FootnoteReference"/>
        </w:rPr>
        <w:footnoteRef/>
      </w:r>
      <w:r w:rsidRPr="00F91828">
        <w:t xml:space="preserve"> </w:t>
      </w:r>
      <w:r w:rsidRPr="00F91828">
        <w:rPr>
          <w:i/>
          <w:iCs/>
        </w:rPr>
        <w:t>See</w:t>
      </w:r>
      <w:r w:rsidRPr="00F91828">
        <w:t xml:space="preserve"> n</w:t>
      </w:r>
      <w:r w:rsidR="003412FE">
        <w:t>ote</w:t>
      </w:r>
      <w:r w:rsidRPr="00F91828">
        <w:t xml:space="preserve"> </w:t>
      </w:r>
      <w:r w:rsidR="00CF285C">
        <w:fldChar w:fldCharType="begin"/>
      </w:r>
      <w:r w:rsidR="00CF285C">
        <w:instrText xml:space="preserve"> NOTEREF _Ref118402733 \h </w:instrText>
      </w:r>
      <w:r w:rsidR="00CF285C">
        <w:fldChar w:fldCharType="separate"/>
      </w:r>
      <w:r w:rsidR="00CF285C">
        <w:t>19</w:t>
      </w:r>
      <w:r w:rsidR="00CF285C">
        <w:fldChar w:fldCharType="end"/>
      </w:r>
      <w:r w:rsidRPr="00F91828">
        <w:t xml:space="preserve">, </w:t>
      </w:r>
      <w:r w:rsidRPr="00F91828">
        <w:rPr>
          <w:i/>
          <w:iCs/>
        </w:rPr>
        <w:t>supra,</w:t>
      </w:r>
      <w:r w:rsidRPr="00F91828">
        <w:t xml:space="preserve"> and accompanying text; </w:t>
      </w:r>
      <w:r w:rsidRPr="00F91828">
        <w:rPr>
          <w:i/>
          <w:iCs/>
        </w:rPr>
        <w:t>see also</w:t>
      </w:r>
      <w:r w:rsidRPr="00F91828">
        <w:t xml:space="preserve"> Bodenhausen et al., </w:t>
      </w:r>
      <w:r w:rsidR="003412FE">
        <w:rPr>
          <w:i/>
          <w:iCs/>
        </w:rPr>
        <w:t xml:space="preserve">supra </w:t>
      </w:r>
      <w:r w:rsidR="003412FE">
        <w:t xml:space="preserve">note </w:t>
      </w:r>
      <w:r w:rsidR="003412FE" w:rsidRPr="000761C8">
        <w:fldChar w:fldCharType="begin"/>
      </w:r>
      <w:r w:rsidR="003412FE" w:rsidRPr="000761C8">
        <w:instrText xml:space="preserve"> NOTEREF _Ref118405960 \h </w:instrText>
      </w:r>
      <w:r w:rsidR="006B256B" w:rsidRPr="000761C8">
        <w:instrText xml:space="preserve"> \* MERGEFORMAT </w:instrText>
      </w:r>
      <w:r w:rsidR="003412FE" w:rsidRPr="000761C8">
        <w:fldChar w:fldCharType="separate"/>
      </w:r>
      <w:r w:rsidR="006B256B" w:rsidRPr="000761C8">
        <w:t>152</w:t>
      </w:r>
      <w:r w:rsidR="003412FE" w:rsidRPr="000761C8">
        <w:fldChar w:fldCharType="end"/>
      </w:r>
      <w:r w:rsidRPr="00F91828">
        <w:t xml:space="preserve"> (noting “rebound effect” after trainings).</w:t>
      </w:r>
    </w:p>
  </w:footnote>
  <w:footnote w:id="243">
    <w:p w14:paraId="2EB2388D" w14:textId="0DA54B33"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rPr>
        <w:t>See, e.g.</w:t>
      </w:r>
      <w:r w:rsidRPr="00F91828">
        <w:rPr>
          <w:iCs/>
        </w:rPr>
        <w:t xml:space="preserve">, </w:t>
      </w:r>
      <w:r w:rsidRPr="00F91828">
        <w:t xml:space="preserve">Simona Iancu, </w:t>
      </w:r>
      <w:r w:rsidRPr="00F91828">
        <w:rPr>
          <w:i/>
          <w:iCs/>
        </w:rPr>
        <w:t>8 Best Diversity &amp; Inclusion Certifications of 2022</w:t>
      </w:r>
      <w:r w:rsidRPr="00F91828">
        <w:t xml:space="preserve"> (Blog) (listing eight DEI ‘certifications’ for 2022</w:t>
      </w:r>
      <w:r w:rsidR="006D18C3">
        <w:t>),</w:t>
      </w:r>
      <w:r w:rsidRPr="00F91828">
        <w:t xml:space="preserve"> </w:t>
      </w:r>
      <w:r w:rsidR="006D18C3" w:rsidRPr="0060572C">
        <w:t>https://www.aihr.com/blog/best-diversity-and-inclusion-certifications</w:t>
      </w:r>
      <w:r w:rsidR="006D18C3">
        <w:t xml:space="preserve">, </w:t>
      </w:r>
      <w:r w:rsidR="006D18C3">
        <w:rPr>
          <w:i/>
          <w:iCs/>
        </w:rPr>
        <w:t xml:space="preserve">archived at </w:t>
      </w:r>
      <w:r w:rsidR="00DA6FE1" w:rsidRPr="0060572C">
        <w:t>https://perma.cc/9G2V-TGPE</w:t>
      </w:r>
      <w:r w:rsidR="00DA6FE1" w:rsidRPr="00931339">
        <w:rPr>
          <w:rStyle w:val="Hyperlink"/>
          <w:rFonts w:cs="Times New Roman"/>
          <w:u w:val="none"/>
        </w:rPr>
        <w:t>.</w:t>
      </w:r>
    </w:p>
  </w:footnote>
  <w:footnote w:id="244">
    <w:p w14:paraId="423D44BF" w14:textId="65134FD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A20B57">
        <w:rPr>
          <w:i/>
          <w:iCs/>
        </w:rPr>
        <w:t>See</w:t>
      </w:r>
      <w:r w:rsidRPr="00F91828">
        <w:t xml:space="preserve"> Barbara Applebaum, </w:t>
      </w:r>
      <w:r w:rsidRPr="00A20B57">
        <w:rPr>
          <w:i/>
          <w:iCs/>
        </w:rPr>
        <w:t>Remediating Campus Climate: Implicit Bias Training is Not Enough</w:t>
      </w:r>
      <w:r w:rsidRPr="00F91828">
        <w:t xml:space="preserve">, 38 </w:t>
      </w:r>
      <w:r w:rsidR="000E6AE0" w:rsidRPr="00F91828">
        <w:rPr>
          <w:smallCaps/>
        </w:rPr>
        <w:t xml:space="preserve">Stud. </w:t>
      </w:r>
      <w:r w:rsidRPr="00F91828">
        <w:rPr>
          <w:smallCaps/>
        </w:rPr>
        <w:t>Phil</w:t>
      </w:r>
      <w:r w:rsidR="000E6AE0" w:rsidRPr="00F91828">
        <w:rPr>
          <w:smallCaps/>
        </w:rPr>
        <w:t>.</w:t>
      </w:r>
      <w:r w:rsidRPr="00F91828">
        <w:rPr>
          <w:smallCaps/>
        </w:rPr>
        <w:t xml:space="preserve"> &amp; Educ.</w:t>
      </w:r>
      <w:r w:rsidRPr="00F91828">
        <w:t xml:space="preserve"> 129</w:t>
      </w:r>
      <w:r w:rsidR="00F92841">
        <w:t>, 129</w:t>
      </w:r>
      <w:r w:rsidRPr="00F91828">
        <w:t xml:space="preserve"> (2018). </w:t>
      </w:r>
    </w:p>
  </w:footnote>
  <w:footnote w:id="245">
    <w:p w14:paraId="419F21F5" w14:textId="54E47EF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C24DF5">
        <w:rPr>
          <w:i/>
          <w:iCs/>
        </w:rPr>
        <w:t>See</w:t>
      </w:r>
      <w:r w:rsidRPr="00F91828">
        <w:t xml:space="preserve"> Bartlett, </w:t>
      </w:r>
      <w:r w:rsidR="00C24DF5">
        <w:rPr>
          <w:i/>
          <w:iCs/>
        </w:rPr>
        <w:t xml:space="preserve">supra </w:t>
      </w:r>
      <w:r w:rsidR="00C24DF5">
        <w:t xml:space="preserve">note </w:t>
      </w:r>
      <w:r w:rsidR="00C24DF5">
        <w:fldChar w:fldCharType="begin"/>
      </w:r>
      <w:r w:rsidR="00C24DF5">
        <w:instrText xml:space="preserve"> NOTEREF _Ref118404313 \h </w:instrText>
      </w:r>
      <w:r w:rsidR="00C24DF5">
        <w:fldChar w:fldCharType="separate"/>
      </w:r>
      <w:r w:rsidR="00C24DF5">
        <w:t>60</w:t>
      </w:r>
      <w:r w:rsidR="00C24DF5">
        <w:fldChar w:fldCharType="end"/>
      </w:r>
      <w:r w:rsidRPr="00F91828">
        <w:t>,</w:t>
      </w:r>
      <w:r w:rsidR="00C24DF5">
        <w:t xml:space="preserve"> at</w:t>
      </w:r>
      <w:r w:rsidRPr="00F91828">
        <w:t xml:space="preserve"> 1962.</w:t>
      </w:r>
    </w:p>
  </w:footnote>
  <w:footnote w:id="246">
    <w:p w14:paraId="121732F3" w14:textId="7A9910AB" w:rsidR="00DE03C9" w:rsidRPr="00EA3938" w:rsidRDefault="00DE03C9" w:rsidP="00E515F6">
      <w:pPr>
        <w:pStyle w:val="FootnoteText"/>
        <w:spacing w:after="120"/>
      </w:pPr>
      <w:r w:rsidRPr="00F91828">
        <w:rPr>
          <w:rStyle w:val="FootnoteReference"/>
          <w:rFonts w:cs="Times New Roman"/>
        </w:rPr>
        <w:footnoteRef/>
      </w:r>
      <w:r w:rsidR="00A20B57">
        <w:t xml:space="preserve"> </w:t>
      </w:r>
      <w:r w:rsidRPr="00BD4C97">
        <w:rPr>
          <w:smallCaps/>
        </w:rPr>
        <w:t>Atewologun et al</w:t>
      </w:r>
      <w:r w:rsidRPr="00BD4C97">
        <w:rPr>
          <w:i/>
          <w:smallCaps/>
        </w:rPr>
        <w:t>.</w:t>
      </w:r>
      <w:r w:rsidRPr="00EA3938">
        <w:rPr>
          <w:i/>
        </w:rPr>
        <w:t xml:space="preserve">, </w:t>
      </w:r>
      <w:r w:rsidR="0078063A" w:rsidRPr="00EA3938">
        <w:rPr>
          <w:i/>
        </w:rPr>
        <w:t>supra</w:t>
      </w:r>
      <w:r w:rsidR="0078063A" w:rsidRPr="00EA3938">
        <w:t xml:space="preserve"> note </w:t>
      </w:r>
      <w:r w:rsidR="0078063A">
        <w:fldChar w:fldCharType="begin"/>
      </w:r>
      <w:r w:rsidR="0078063A" w:rsidRPr="00EA3938">
        <w:instrText xml:space="preserve"> NOTEREF _Ref118402733 \h </w:instrText>
      </w:r>
      <w:r w:rsidR="0078063A">
        <w:fldChar w:fldCharType="separate"/>
      </w:r>
      <w:r w:rsidR="0078063A" w:rsidRPr="00EA3938">
        <w:t>19</w:t>
      </w:r>
      <w:r w:rsidR="0078063A">
        <w:fldChar w:fldCharType="end"/>
      </w:r>
      <w:r w:rsidR="0078063A" w:rsidRPr="00EA3938">
        <w:t>.</w:t>
      </w:r>
    </w:p>
  </w:footnote>
  <w:footnote w:id="247">
    <w:p w14:paraId="4C3E43B6" w14:textId="02735644" w:rsidR="00DE03C9" w:rsidRPr="00F91828" w:rsidRDefault="00DE03C9" w:rsidP="00E515F6">
      <w:pPr>
        <w:pStyle w:val="FootnoteText"/>
        <w:spacing w:after="120"/>
      </w:pPr>
      <w:r w:rsidRPr="00F91828">
        <w:rPr>
          <w:rStyle w:val="FootnoteReference"/>
        </w:rPr>
        <w:footnoteRef/>
      </w:r>
      <w:r w:rsidRPr="00F91828">
        <w:t xml:space="preserve"> </w:t>
      </w:r>
      <w:r w:rsidRPr="00F91828">
        <w:rPr>
          <w:i/>
          <w:iCs/>
        </w:rPr>
        <w:t>See</w:t>
      </w:r>
      <w:r w:rsidRPr="00F91828">
        <w:t xml:space="preserve"> Frank Dobbin &amp; Alexandra Kalev, </w:t>
      </w:r>
      <w:r w:rsidRPr="00F91828">
        <w:rPr>
          <w:i/>
          <w:iCs/>
        </w:rPr>
        <w:t xml:space="preserve">Why </w:t>
      </w:r>
      <w:r w:rsidR="00EC34E1">
        <w:rPr>
          <w:i/>
          <w:iCs/>
        </w:rPr>
        <w:t>D</w:t>
      </w:r>
      <w:r w:rsidRPr="00F91828">
        <w:rPr>
          <w:i/>
          <w:iCs/>
        </w:rPr>
        <w:t xml:space="preserve">iversity </w:t>
      </w:r>
      <w:r w:rsidR="00EC34E1">
        <w:rPr>
          <w:i/>
          <w:iCs/>
        </w:rPr>
        <w:t>P</w:t>
      </w:r>
      <w:r w:rsidRPr="00F91828">
        <w:rPr>
          <w:i/>
          <w:iCs/>
        </w:rPr>
        <w:t xml:space="preserve">rograms </w:t>
      </w:r>
      <w:r w:rsidR="00EC34E1">
        <w:rPr>
          <w:i/>
          <w:iCs/>
        </w:rPr>
        <w:t>F</w:t>
      </w:r>
      <w:r w:rsidRPr="00F91828">
        <w:rPr>
          <w:i/>
          <w:iCs/>
        </w:rPr>
        <w:t>ail</w:t>
      </w:r>
      <w:r w:rsidRPr="00F91828">
        <w:t xml:space="preserve">, 94 </w:t>
      </w:r>
      <w:r w:rsidRPr="00F91828">
        <w:rPr>
          <w:smallCaps/>
        </w:rPr>
        <w:t>Harv. Bus. Rev.</w:t>
      </w:r>
      <w:r w:rsidRPr="00F91828">
        <w:t> </w:t>
      </w:r>
      <w:r w:rsidR="00F6726F">
        <w:t>52, 61</w:t>
      </w:r>
      <w:r w:rsidR="00F6726F" w:rsidRPr="00F91828">
        <w:t xml:space="preserve"> </w:t>
      </w:r>
      <w:r w:rsidRPr="00F91828">
        <w:t>(2016).</w:t>
      </w:r>
    </w:p>
  </w:footnote>
  <w:footnote w:id="248">
    <w:p w14:paraId="46D8A050" w14:textId="4DF77D3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 e.g.</w:t>
      </w:r>
      <w:r w:rsidRPr="00F91828">
        <w:t xml:space="preserve">, Marguerite Ward, Florida’s ‘Anti-Woke’ Law Could Scare Off CEOs from Doing Diversity Training, But There Are Alternatives for Leaders Who Still Want to Create Inclusive Cultures, </w:t>
      </w:r>
      <w:r w:rsidRPr="00F91828">
        <w:rPr>
          <w:smallCaps/>
        </w:rPr>
        <w:t>Insider</w:t>
      </w:r>
      <w:r w:rsidRPr="00F91828">
        <w:t xml:space="preserve"> (July 14, 2022).</w:t>
      </w:r>
    </w:p>
  </w:footnote>
  <w:footnote w:id="249">
    <w:p w14:paraId="1C98C228" w14:textId="5CDB3D34" w:rsidR="00A60041" w:rsidRPr="00F91828" w:rsidRDefault="00A60041" w:rsidP="00E515F6">
      <w:pPr>
        <w:pStyle w:val="FootnoteText"/>
        <w:spacing w:after="120"/>
      </w:pPr>
      <w:r w:rsidRPr="00F91828">
        <w:rPr>
          <w:rStyle w:val="FootnoteReference"/>
        </w:rPr>
        <w:footnoteRef/>
      </w:r>
      <w:r w:rsidRPr="00F91828">
        <w:t xml:space="preserve"> </w:t>
      </w:r>
      <w:r w:rsidRPr="00792C98">
        <w:rPr>
          <w:i/>
          <w:iCs/>
        </w:rPr>
        <w:t>See id.</w:t>
      </w:r>
      <w:r w:rsidRPr="00F91828">
        <w:t xml:space="preserve"> (businesses can choose to “not make their [diversity, equity, and inclusion] trainings mandatory”).</w:t>
      </w:r>
    </w:p>
  </w:footnote>
  <w:footnote w:id="250">
    <w:p w14:paraId="6FE56EBA" w14:textId="03F72FC8" w:rsidR="00DE03C9" w:rsidRPr="00F91828" w:rsidRDefault="00DE03C9" w:rsidP="00E515F6">
      <w:pPr>
        <w:pStyle w:val="PlainText"/>
        <w:spacing w:after="120"/>
        <w:ind w:firstLine="720"/>
        <w:rPr>
          <w:rFonts w:ascii="Times New Roman" w:hAnsi="Times New Roman" w:cs="Times New Roman"/>
          <w:sz w:val="20"/>
          <w:szCs w:val="20"/>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rPr>
        <w:t xml:space="preserve"> Businesses and other organizations that are considering the creation of </w:t>
      </w:r>
      <w:r w:rsidR="00DB52B4">
        <w:rPr>
          <w:rFonts w:ascii="Times New Roman" w:hAnsi="Times New Roman" w:cs="Times New Roman"/>
          <w:sz w:val="20"/>
          <w:szCs w:val="20"/>
        </w:rPr>
        <w:t>employee resource groups</w:t>
      </w:r>
      <w:r w:rsidR="00DB52B4" w:rsidRPr="00F91828">
        <w:rPr>
          <w:rFonts w:ascii="Times New Roman" w:hAnsi="Times New Roman" w:cs="Times New Roman"/>
          <w:sz w:val="20"/>
          <w:szCs w:val="20"/>
        </w:rPr>
        <w:t xml:space="preserve"> </w:t>
      </w:r>
      <w:r w:rsidRPr="00F91828">
        <w:rPr>
          <w:rFonts w:ascii="Times New Roman" w:hAnsi="Times New Roman" w:cs="Times New Roman"/>
          <w:sz w:val="20"/>
          <w:szCs w:val="20"/>
        </w:rPr>
        <w:t xml:space="preserve">should consult counsel about the extent to which there could be legal risk of the kind described in Michael Paulson, </w:t>
      </w:r>
      <w:r w:rsidRPr="00F91828">
        <w:rPr>
          <w:rFonts w:ascii="Times New Roman" w:hAnsi="Times New Roman" w:cs="Times New Roman"/>
          <w:i/>
          <w:iCs/>
          <w:sz w:val="20"/>
          <w:szCs w:val="20"/>
        </w:rPr>
        <w:t>New 42 Worker Files Bias Lawsuit Over Diversity Training</w:t>
      </w:r>
      <w:r w:rsidRPr="00F91828">
        <w:rPr>
          <w:rFonts w:ascii="Times New Roman" w:hAnsi="Times New Roman" w:cs="Times New Roman"/>
          <w:sz w:val="20"/>
          <w:szCs w:val="20"/>
        </w:rPr>
        <w:t xml:space="preserve">, </w:t>
      </w:r>
      <w:r w:rsidRPr="00F91828">
        <w:rPr>
          <w:rFonts w:ascii="Times New Roman" w:hAnsi="Times New Roman" w:cs="Times New Roman"/>
          <w:smallCaps/>
          <w:sz w:val="20"/>
          <w:szCs w:val="20"/>
        </w:rPr>
        <w:t>N.Y. Times</w:t>
      </w:r>
      <w:r w:rsidRPr="00F91828">
        <w:rPr>
          <w:rFonts w:ascii="Times New Roman" w:hAnsi="Times New Roman" w:cs="Times New Roman"/>
          <w:sz w:val="20"/>
          <w:szCs w:val="20"/>
        </w:rPr>
        <w:t>, June 9, 2022, at 3.</w:t>
      </w:r>
    </w:p>
  </w:footnote>
  <w:footnote w:id="251">
    <w:p w14:paraId="73BD792E" w14:textId="68A96B0D" w:rsidR="00A60041" w:rsidRPr="00F91828" w:rsidRDefault="00A60041" w:rsidP="00E515F6">
      <w:pPr>
        <w:pStyle w:val="FootnoteText"/>
        <w:spacing w:after="120"/>
      </w:pPr>
      <w:r w:rsidRPr="00F91828">
        <w:rPr>
          <w:rStyle w:val="FootnoteReference"/>
        </w:rPr>
        <w:footnoteRef/>
      </w:r>
      <w:r w:rsidRPr="00F91828">
        <w:t xml:space="preserve"> There is support for this view in the research showing that </w:t>
      </w:r>
      <w:r w:rsidR="001E68CF" w:rsidRPr="00F91828">
        <w:t xml:space="preserve">training about gender bias increased agency among women.  </w:t>
      </w:r>
      <w:r w:rsidR="001E68CF" w:rsidRPr="00F91828">
        <w:rPr>
          <w:i/>
          <w:iCs/>
        </w:rPr>
        <w:t>See</w:t>
      </w:r>
      <w:r w:rsidR="001E68CF" w:rsidRPr="00F91828">
        <w:t xml:space="preserve"> Carnes et al., </w:t>
      </w:r>
      <w:r w:rsidR="00AD6872">
        <w:rPr>
          <w:i/>
          <w:iCs/>
        </w:rPr>
        <w:t xml:space="preserve">supra </w:t>
      </w:r>
      <w:r w:rsidR="00AD6872">
        <w:t xml:space="preserve">note </w:t>
      </w:r>
      <w:r w:rsidR="00AD6872">
        <w:fldChar w:fldCharType="begin"/>
      </w:r>
      <w:r w:rsidR="00AD6872">
        <w:instrText xml:space="preserve"> NOTEREF _Ref118403638 \h </w:instrText>
      </w:r>
      <w:r w:rsidR="00AD6872">
        <w:fldChar w:fldCharType="separate"/>
      </w:r>
      <w:r w:rsidR="00AD6872">
        <w:t>47</w:t>
      </w:r>
      <w:r w:rsidR="00AD6872">
        <w:fldChar w:fldCharType="end"/>
      </w:r>
      <w:r w:rsidR="001E68CF" w:rsidRPr="00F91828">
        <w:t xml:space="preserve"> (noting </w:t>
      </w:r>
      <w:r w:rsidR="001E68CF" w:rsidRPr="00F91828">
        <w:rPr>
          <w:rFonts w:cs="Times New Roman"/>
          <w:color w:val="000000" w:themeColor="text1"/>
        </w:rPr>
        <w:t xml:space="preserve">greater </w:t>
      </w:r>
      <w:r w:rsidR="00172FA6">
        <w:rPr>
          <w:rFonts w:cs="Times New Roman"/>
          <w:color w:val="000000" w:themeColor="text1"/>
        </w:rPr>
        <w:t>“</w:t>
      </w:r>
      <w:r w:rsidR="001E68CF" w:rsidRPr="00F91828">
        <w:rPr>
          <w:rFonts w:cs="Times New Roman"/>
          <w:color w:val="000000" w:themeColor="text1"/>
        </w:rPr>
        <w:t>self-efficacy to</w:t>
      </w:r>
      <w:r w:rsidR="00172FA6">
        <w:rPr>
          <w:rFonts w:cs="Times New Roman"/>
          <w:color w:val="000000" w:themeColor="text1"/>
        </w:rPr>
        <w:t xml:space="preserve"> engage in gender-equity-promoting behaviors).</w:t>
      </w:r>
    </w:p>
  </w:footnote>
  <w:footnote w:id="252">
    <w:p w14:paraId="1861FA68" w14:textId="2E64DD6A" w:rsidR="003D1399" w:rsidRPr="00F91828" w:rsidRDefault="003D1399" w:rsidP="00E515F6">
      <w:pPr>
        <w:pStyle w:val="FootnoteText"/>
        <w:spacing w:after="120"/>
      </w:pPr>
      <w:r w:rsidRPr="00F91828">
        <w:rPr>
          <w:rStyle w:val="FootnoteReference"/>
          <w:rFonts w:cs="Times New Roman"/>
        </w:rPr>
        <w:footnoteRef/>
      </w:r>
      <w:r w:rsidRPr="00F91828">
        <w:t xml:space="preserve"> Bartlett, </w:t>
      </w:r>
      <w:r w:rsidRPr="00F91828">
        <w:rPr>
          <w:i/>
          <w:iCs/>
        </w:rPr>
        <w:t xml:space="preserve">supra </w:t>
      </w:r>
      <w:r w:rsidRPr="00AD6872">
        <w:t>note</w:t>
      </w:r>
      <w:r>
        <w:t xml:space="preserve"> </w:t>
      </w:r>
      <w:r>
        <w:fldChar w:fldCharType="begin"/>
      </w:r>
      <w:r>
        <w:instrText xml:space="preserve"> NOTEREF _Ref118404313 \h </w:instrText>
      </w:r>
      <w:r>
        <w:fldChar w:fldCharType="separate"/>
      </w:r>
      <w:r>
        <w:t>60</w:t>
      </w:r>
      <w:r>
        <w:fldChar w:fldCharType="end"/>
      </w:r>
      <w:r>
        <w:t xml:space="preserve">, at </w:t>
      </w:r>
      <w:r w:rsidRPr="00F91828">
        <w:t>1962.</w:t>
      </w:r>
    </w:p>
  </w:footnote>
  <w:footnote w:id="253">
    <w:p w14:paraId="1366927B" w14:textId="48C827BA" w:rsidR="002049A6" w:rsidRPr="0060572C" w:rsidRDefault="002049A6" w:rsidP="00E515F6">
      <w:pPr>
        <w:pStyle w:val="FootnoteText"/>
        <w:spacing w:after="120"/>
        <w:rPr>
          <w:i/>
          <w:iCs/>
        </w:rPr>
      </w:pPr>
      <w:r>
        <w:rPr>
          <w:rStyle w:val="FootnoteReference"/>
        </w:rPr>
        <w:footnoteRef/>
      </w:r>
      <w:r>
        <w:t xml:space="preserve"> </w:t>
      </w:r>
      <w:r w:rsidR="00F87ADA">
        <w:rPr>
          <w:i/>
          <w:iCs/>
        </w:rPr>
        <w:t xml:space="preserve">See generally </w:t>
      </w:r>
      <w:r>
        <w:t>Jay Van Bavel, “</w:t>
      </w:r>
      <w:r w:rsidRPr="00F91828">
        <w:t>A Multi-Level Approach to Intergroup Perception and Evaluation” (2008) (</w:t>
      </w:r>
      <w:r w:rsidR="00CE6592">
        <w:t>Ph.D</w:t>
      </w:r>
      <w:r w:rsidR="00EA1E06">
        <w:t>. Thesis,</w:t>
      </w:r>
      <w:r w:rsidRPr="00F91828">
        <w:t xml:space="preserve"> University of Toronto</w:t>
      </w:r>
      <w:r w:rsidR="00EA1E06">
        <w:t>),</w:t>
      </w:r>
      <w:r w:rsidRPr="00F91828">
        <w:t xml:space="preserve"> </w:t>
      </w:r>
      <w:r w:rsidRPr="0060572C">
        <w:rPr>
          <w:rFonts w:cs="Times New Roman"/>
        </w:rPr>
        <w:t>https://www.academia.edu/2851348/Novel_Self_categorization_Overrides_Racial_Bias_A_Multi_level_Approach_to_Intergroup_Perception_and_Evaluation</w:t>
      </w:r>
      <w:r w:rsidR="00F9545F" w:rsidRPr="0060572C">
        <w:rPr>
          <w:rStyle w:val="Hyperlink"/>
          <w:rFonts w:cs="Times New Roman"/>
          <w:color w:val="auto"/>
          <w:u w:val="none"/>
        </w:rPr>
        <w:t xml:space="preserve">, </w:t>
      </w:r>
      <w:r w:rsidR="00F9545F" w:rsidRPr="0060572C">
        <w:rPr>
          <w:rStyle w:val="Hyperlink"/>
          <w:rFonts w:cs="Times New Roman"/>
          <w:i/>
          <w:iCs/>
          <w:color w:val="auto"/>
          <w:u w:val="none"/>
        </w:rPr>
        <w:t>archived at</w:t>
      </w:r>
      <w:r w:rsidR="00F9545F" w:rsidRPr="0060572C">
        <w:rPr>
          <w:rStyle w:val="Hyperlink"/>
          <w:rFonts w:cs="Times New Roman"/>
          <w:color w:val="auto"/>
          <w:u w:val="none"/>
        </w:rPr>
        <w:t xml:space="preserve"> </w:t>
      </w:r>
      <w:r w:rsidR="00CE4E26" w:rsidRPr="0060572C">
        <w:rPr>
          <w:rStyle w:val="Hyperlink"/>
          <w:rFonts w:cs="Times New Roman"/>
          <w:color w:val="auto"/>
          <w:u w:val="none"/>
        </w:rPr>
        <w:t>https://perma.cc/USG2-CC3U.</w:t>
      </w:r>
    </w:p>
  </w:footnote>
  <w:footnote w:id="254">
    <w:p w14:paraId="47E530E2" w14:textId="1965DFBE" w:rsidR="00590066" w:rsidRPr="00F91828" w:rsidRDefault="00590066" w:rsidP="00E515F6">
      <w:pPr>
        <w:pStyle w:val="FootnoteText"/>
        <w:spacing w:after="120"/>
      </w:pPr>
      <w:r w:rsidRPr="00F91828">
        <w:rPr>
          <w:rStyle w:val="FootnoteReference"/>
        </w:rPr>
        <w:footnoteRef/>
      </w:r>
      <w:r w:rsidRPr="00F91828">
        <w:t xml:space="preserve"> </w:t>
      </w:r>
      <w:r w:rsidRPr="00F91828">
        <w:rPr>
          <w:i/>
          <w:iCs/>
        </w:rPr>
        <w:t>See id.</w:t>
      </w:r>
      <w:r w:rsidRPr="00F91828">
        <w:t xml:space="preserve"> at 96.</w:t>
      </w:r>
    </w:p>
  </w:footnote>
  <w:footnote w:id="255">
    <w:p w14:paraId="03ED58B1" w14:textId="1A4452E8" w:rsidR="00DE03C9" w:rsidRPr="00C24DF5" w:rsidRDefault="00DE03C9" w:rsidP="00E515F6">
      <w:pPr>
        <w:pStyle w:val="FootnoteText"/>
        <w:spacing w:after="120"/>
      </w:pPr>
      <w:r w:rsidRPr="00F91828">
        <w:rPr>
          <w:rStyle w:val="FootnoteReference"/>
          <w:rFonts w:cs="Times New Roman"/>
        </w:rPr>
        <w:footnoteRef/>
      </w:r>
      <w:r w:rsidRPr="00F91828">
        <w:t xml:space="preserve"> </w:t>
      </w:r>
      <w:r w:rsidRPr="00EA1E06">
        <w:rPr>
          <w:i/>
          <w:iCs/>
        </w:rPr>
        <w:t>See</w:t>
      </w:r>
      <w:r w:rsidRPr="00F91828">
        <w:t xml:space="preserve"> Gaertner &amp; Dovidio, </w:t>
      </w:r>
      <w:r w:rsidR="00C24DF5">
        <w:rPr>
          <w:i/>
          <w:iCs/>
        </w:rPr>
        <w:t xml:space="preserve">supra </w:t>
      </w:r>
      <w:r w:rsidR="00C24DF5">
        <w:t xml:space="preserve">note </w:t>
      </w:r>
      <w:r w:rsidR="00C24DF5">
        <w:fldChar w:fldCharType="begin"/>
      </w:r>
      <w:r w:rsidR="00C24DF5">
        <w:instrText xml:space="preserve"> NOTEREF _Ref118404464 \h </w:instrText>
      </w:r>
      <w:r w:rsidR="00C24DF5">
        <w:fldChar w:fldCharType="separate"/>
      </w:r>
      <w:r w:rsidR="00C24DF5">
        <w:t>67</w:t>
      </w:r>
      <w:r w:rsidR="00C24DF5">
        <w:fldChar w:fldCharType="end"/>
      </w:r>
      <w:r w:rsidR="00C24DF5">
        <w:t>, at 633.</w:t>
      </w:r>
    </w:p>
  </w:footnote>
  <w:footnote w:id="256">
    <w:p w14:paraId="0B0B6020" w14:textId="356DEBA8" w:rsidR="004266F4" w:rsidRPr="00F91828" w:rsidRDefault="004266F4"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Dovidio et al., </w:t>
      </w:r>
      <w:r w:rsidR="00F438AB">
        <w:rPr>
          <w:i/>
          <w:iCs/>
        </w:rPr>
        <w:t xml:space="preserve">supra </w:t>
      </w:r>
      <w:r w:rsidR="00F438AB">
        <w:t xml:space="preserve">note </w:t>
      </w:r>
      <w:r w:rsidR="00F438AB">
        <w:fldChar w:fldCharType="begin"/>
      </w:r>
      <w:r w:rsidR="00F438AB">
        <w:instrText xml:space="preserve"> NOTEREF _Ref118404707 \h </w:instrText>
      </w:r>
      <w:r w:rsidR="00F438AB">
        <w:fldChar w:fldCharType="separate"/>
      </w:r>
      <w:r w:rsidR="00F438AB">
        <w:t>83</w:t>
      </w:r>
      <w:r w:rsidR="00F438AB">
        <w:fldChar w:fldCharType="end"/>
      </w:r>
      <w:r w:rsidR="00DD6DAD">
        <w:t>, at 1537.</w:t>
      </w:r>
      <w:r w:rsidRPr="00F91828">
        <w:t xml:space="preserve"> </w:t>
      </w:r>
    </w:p>
  </w:footnote>
  <w:footnote w:id="257">
    <w:p w14:paraId="5889211C" w14:textId="223E0A6F" w:rsidR="004266F4" w:rsidRPr="00F91828" w:rsidRDefault="004266F4" w:rsidP="00E515F6">
      <w:pPr>
        <w:pStyle w:val="FootnoteText"/>
        <w:spacing w:after="120"/>
      </w:pPr>
      <w:r w:rsidRPr="00F91828">
        <w:rPr>
          <w:rStyle w:val="FootnoteReference"/>
        </w:rPr>
        <w:footnoteRef/>
      </w:r>
      <w:r w:rsidRPr="00F91828">
        <w:t xml:space="preserve"> </w:t>
      </w:r>
      <w:r w:rsidRPr="00F91828">
        <w:rPr>
          <w:i/>
          <w:iCs/>
        </w:rPr>
        <w:t>Id.</w:t>
      </w:r>
      <w:r w:rsidRPr="00F91828">
        <w:t xml:space="preserve"> at </w:t>
      </w:r>
      <w:r w:rsidR="00590066" w:rsidRPr="00F91828">
        <w:t>1547</w:t>
      </w:r>
      <w:r w:rsidRPr="00F91828">
        <w:t>.</w:t>
      </w:r>
    </w:p>
  </w:footnote>
  <w:footnote w:id="258">
    <w:p w14:paraId="26055F95" w14:textId="0856B7CF" w:rsidR="00DE03C9" w:rsidRPr="00E97613" w:rsidRDefault="00DE03C9" w:rsidP="00E515F6">
      <w:pPr>
        <w:pStyle w:val="FootnoteText"/>
        <w:spacing w:after="120"/>
      </w:pPr>
      <w:r w:rsidRPr="00F91828">
        <w:rPr>
          <w:rStyle w:val="FootnoteReference"/>
          <w:rFonts w:cs="Times New Roman"/>
        </w:rPr>
        <w:footnoteRef/>
      </w:r>
      <w:r w:rsidRPr="00F91828">
        <w:t xml:space="preserve"> Helen Winter, </w:t>
      </w:r>
      <w:r w:rsidRPr="00F91828">
        <w:rPr>
          <w:i/>
          <w:iCs/>
        </w:rPr>
        <w:t xml:space="preserve">Working from the Heart, </w:t>
      </w:r>
      <w:r w:rsidRPr="00EA1E06">
        <w:t>in</w:t>
      </w:r>
      <w:r w:rsidRPr="00F91828">
        <w:t xml:space="preserve"> </w:t>
      </w:r>
      <w:r w:rsidRPr="00F91828">
        <w:rPr>
          <w:smallCaps/>
        </w:rPr>
        <w:t xml:space="preserve">More Justice, More Peace: When Peacemakers Are Advocates </w:t>
      </w:r>
      <w:r w:rsidR="00E2064B">
        <w:rPr>
          <w:smallCaps/>
        </w:rPr>
        <w:t xml:space="preserve">62 </w:t>
      </w:r>
      <w:r w:rsidRPr="00F91828">
        <w:rPr>
          <w:smallCaps/>
        </w:rPr>
        <w:t>(The ACR Practitioner’s Guide Series) (</w:t>
      </w:r>
      <w:r w:rsidRPr="0060572C">
        <w:t>Susan Terry</w:t>
      </w:r>
      <w:r w:rsidRPr="00F91828">
        <w:t xml:space="preserve"> ed., 2020); </w:t>
      </w:r>
      <w:r w:rsidR="00E2064B">
        <w:rPr>
          <w:i/>
          <w:iCs/>
        </w:rPr>
        <w:t xml:space="preserve">see also </w:t>
      </w:r>
      <w:r w:rsidRPr="00F91828">
        <w:t>Winter et al</w:t>
      </w:r>
      <w:r w:rsidRPr="00F91828">
        <w:rPr>
          <w:i/>
          <w:iCs/>
        </w:rPr>
        <w:t>.,</w:t>
      </w:r>
      <w:r w:rsidRPr="00F91828">
        <w:t xml:space="preserve"> </w:t>
      </w:r>
      <w:r w:rsidR="00E97613">
        <w:rPr>
          <w:i/>
          <w:iCs/>
        </w:rPr>
        <w:t xml:space="preserve">supra </w:t>
      </w:r>
      <w:r w:rsidR="00E97613">
        <w:t xml:space="preserve">note </w:t>
      </w:r>
      <w:r w:rsidR="002A678D">
        <w:t>207</w:t>
      </w:r>
      <w:r w:rsidR="00E97613">
        <w:t>.</w:t>
      </w:r>
    </w:p>
  </w:footnote>
  <w:footnote w:id="259">
    <w:p w14:paraId="1B9AE9EF" w14:textId="4B6B0C7D" w:rsidR="00DE03C9" w:rsidRPr="00F91828" w:rsidRDefault="00DE03C9" w:rsidP="00E515F6">
      <w:pPr>
        <w:pStyle w:val="FootnoteText"/>
        <w:spacing w:after="120"/>
        <w:rPr>
          <w:i/>
          <w:iCs/>
        </w:rPr>
      </w:pPr>
      <w:r w:rsidRPr="00F91828">
        <w:rPr>
          <w:rStyle w:val="FootnoteReference"/>
          <w:rFonts w:cs="Times New Roman"/>
        </w:rPr>
        <w:footnoteRef/>
      </w:r>
      <w:r w:rsidRPr="00F91828">
        <w:t xml:space="preserve"> </w:t>
      </w:r>
      <w:r w:rsidRPr="00F91828">
        <w:rPr>
          <w:i/>
          <w:iCs/>
        </w:rPr>
        <w:t>See</w:t>
      </w:r>
      <w:r w:rsidRPr="00F91828">
        <w:t xml:space="preserve"> Matthew Hudson, </w:t>
      </w:r>
      <w:r w:rsidRPr="00F91828">
        <w:rPr>
          <w:i/>
          <w:iCs/>
        </w:rPr>
        <w:t>Implicit Biases toward Race and Sexuality Have Decreased</w:t>
      </w:r>
      <w:r w:rsidRPr="00F91828">
        <w:t xml:space="preserve">, 320 </w:t>
      </w:r>
      <w:r w:rsidR="008776D7" w:rsidRPr="00F91828">
        <w:rPr>
          <w:smallCaps/>
        </w:rPr>
        <w:t>Sci. Am.</w:t>
      </w:r>
      <w:r w:rsidR="008776D7" w:rsidRPr="00F91828">
        <w:t xml:space="preserve"> </w:t>
      </w:r>
      <w:r w:rsidRPr="00F91828">
        <w:t>4 (2019) (showing societal reduction in certain kinds of bias).</w:t>
      </w:r>
    </w:p>
  </w:footnote>
  <w:footnote w:id="260">
    <w:p w14:paraId="0B3DF3ED" w14:textId="695CFB83" w:rsidR="00DE03C9" w:rsidRPr="00F07842" w:rsidRDefault="00DE03C9" w:rsidP="00E515F6">
      <w:pPr>
        <w:pStyle w:val="FootnoteText"/>
        <w:spacing w:after="120"/>
        <w:rPr>
          <w:b/>
          <w:bCs/>
        </w:rPr>
      </w:pPr>
      <w:r w:rsidRPr="00F91828">
        <w:rPr>
          <w:rStyle w:val="FootnoteReference"/>
          <w:rFonts w:cs="Times New Roman"/>
        </w:rPr>
        <w:footnoteRef/>
      </w:r>
      <w:r w:rsidRPr="00F91828">
        <w:t xml:space="preserve"> </w:t>
      </w:r>
      <w:r w:rsidRPr="00F91828">
        <w:rPr>
          <w:i/>
          <w:iCs/>
        </w:rPr>
        <w:t>See generally</w:t>
      </w:r>
      <w:r w:rsidRPr="00F91828">
        <w:t xml:space="preserve"> Claudia Goldin &amp; Cecilia Rouse, </w:t>
      </w:r>
      <w:r w:rsidRPr="00F91828">
        <w:rPr>
          <w:i/>
          <w:iCs/>
        </w:rPr>
        <w:t>Orchestrating Impartiality: The Impact of “</w:t>
      </w:r>
      <w:r w:rsidR="007926E7" w:rsidRPr="00F91828">
        <w:rPr>
          <w:i/>
          <w:iCs/>
        </w:rPr>
        <w:t>Blind “Auditions</w:t>
      </w:r>
      <w:r w:rsidRPr="00F91828">
        <w:rPr>
          <w:i/>
          <w:iCs/>
        </w:rPr>
        <w:t xml:space="preserve"> on Female Musicians</w:t>
      </w:r>
      <w:r w:rsidRPr="00F91828">
        <w:t xml:space="preserve">, 90 </w:t>
      </w:r>
      <w:r w:rsidR="008776D7" w:rsidRPr="00F91828">
        <w:rPr>
          <w:smallCaps/>
        </w:rPr>
        <w:t xml:space="preserve">Am. Econ. </w:t>
      </w:r>
      <w:r w:rsidRPr="00F91828">
        <w:rPr>
          <w:smallCaps/>
        </w:rPr>
        <w:t>Rev.</w:t>
      </w:r>
      <w:r w:rsidRPr="00F91828">
        <w:t xml:space="preserve"> 715 (2000).  It is worth noting that the use of resumes without identifying information (such as name, gender, nationality, and photograph) does not always produce the intended effect of creating more opportunity for people from historically marginalized groups.  </w:t>
      </w:r>
      <w:r w:rsidRPr="00F91828">
        <w:rPr>
          <w:i/>
          <w:iCs/>
        </w:rPr>
        <w:t xml:space="preserve">See </w:t>
      </w:r>
      <w:r w:rsidRPr="00F91828">
        <w:t xml:space="preserve">Luc Behaghel et al., </w:t>
      </w:r>
      <w:r w:rsidRPr="00F91828">
        <w:rPr>
          <w:i/>
          <w:iCs/>
        </w:rPr>
        <w:t>Discrimination in Hiring and Anonymous CVs in France</w:t>
      </w:r>
      <w:r w:rsidR="0077555F">
        <w:rPr>
          <w:i/>
          <w:iCs/>
        </w:rPr>
        <w:t xml:space="preserve"> (CV Anonymes)</w:t>
      </w:r>
      <w:r w:rsidRPr="00F91828">
        <w:rPr>
          <w:i/>
          <w:iCs/>
        </w:rPr>
        <w:t xml:space="preserve">, </w:t>
      </w:r>
      <w:r w:rsidRPr="00F91828">
        <w:t>Abdul Latif Jameel Poverty Action Lab Blog</w:t>
      </w:r>
      <w:r w:rsidR="009E7D7A">
        <w:t>,</w:t>
      </w:r>
      <w:r w:rsidR="00EA59C0">
        <w:t xml:space="preserve"> </w:t>
      </w:r>
      <w:r w:rsidR="00F07842" w:rsidRPr="0060572C">
        <w:t>https://www.povertyactionlab.org/evaluation/discrimination-hiring-and-anonymous-cvs-france-cv-anonymes</w:t>
      </w:r>
      <w:r w:rsidR="009E7D7A">
        <w:t>,</w:t>
      </w:r>
      <w:r w:rsidR="00F07842">
        <w:t xml:space="preserve"> </w:t>
      </w:r>
      <w:r w:rsidR="00F07842">
        <w:rPr>
          <w:i/>
          <w:iCs/>
        </w:rPr>
        <w:t xml:space="preserve">archived at </w:t>
      </w:r>
      <w:r w:rsidR="00F07842" w:rsidRPr="0060572C">
        <w:t>https://perma.cc/8NRH-K44R</w:t>
      </w:r>
      <w:r w:rsidR="00F07842">
        <w:t>.</w:t>
      </w:r>
    </w:p>
  </w:footnote>
  <w:footnote w:id="261">
    <w:p w14:paraId="4685D559" w14:textId="0C9B1062" w:rsidR="00590066" w:rsidRPr="00B618EB" w:rsidRDefault="00590066" w:rsidP="00E515F6">
      <w:pPr>
        <w:pStyle w:val="FootnoteText"/>
        <w:spacing w:after="120"/>
      </w:pPr>
      <w:r w:rsidRPr="00F91828">
        <w:rPr>
          <w:rStyle w:val="FootnoteReference"/>
        </w:rPr>
        <w:footnoteRef/>
      </w:r>
      <w:r w:rsidRPr="00F91828">
        <w:t xml:space="preserve"> </w:t>
      </w:r>
      <w:r w:rsidRPr="00F91828">
        <w:rPr>
          <w:i/>
          <w:iCs/>
        </w:rPr>
        <w:t xml:space="preserve">See </w:t>
      </w:r>
      <w:r w:rsidR="00B618EB" w:rsidRPr="0060572C">
        <w:t>Goldin &amp; Rouse</w:t>
      </w:r>
      <w:r w:rsidR="00B618EB">
        <w:rPr>
          <w:i/>
          <w:iCs/>
        </w:rPr>
        <w:t xml:space="preserve">, supra </w:t>
      </w:r>
      <w:r w:rsidR="00B618EB">
        <w:t xml:space="preserve">note </w:t>
      </w:r>
      <w:r w:rsidR="008D5201">
        <w:t>259</w:t>
      </w:r>
      <w:r w:rsidR="00B618EB">
        <w:t xml:space="preserve">, at </w:t>
      </w:r>
      <w:r w:rsidR="00DE7661">
        <w:t>737.</w:t>
      </w:r>
    </w:p>
  </w:footnote>
  <w:footnote w:id="262">
    <w:p w14:paraId="1D378250" w14:textId="19B766C9" w:rsidR="00444178" w:rsidRPr="00F91828" w:rsidRDefault="00444178" w:rsidP="00E515F6">
      <w:pPr>
        <w:pStyle w:val="FootnoteText"/>
        <w:spacing w:after="120"/>
      </w:pPr>
      <w:r w:rsidRPr="00F91828">
        <w:rPr>
          <w:rStyle w:val="FootnoteReference"/>
        </w:rPr>
        <w:footnoteRef/>
      </w:r>
      <w:r w:rsidRPr="00F91828">
        <w:t xml:space="preserve"> </w:t>
      </w:r>
      <w:r w:rsidRPr="00F91828">
        <w:rPr>
          <w:i/>
          <w:iCs/>
        </w:rPr>
        <w:t>See</w:t>
      </w:r>
      <w:r w:rsidRPr="00F91828">
        <w:t xml:space="preserve"> Behaghel et al. </w:t>
      </w:r>
      <w:r w:rsidRPr="00F91828">
        <w:rPr>
          <w:i/>
          <w:iCs/>
        </w:rPr>
        <w:t>supra</w:t>
      </w:r>
      <w:r w:rsidRPr="00F91828">
        <w:t xml:space="preserve"> n</w:t>
      </w:r>
      <w:r w:rsidR="00792C98">
        <w:t xml:space="preserve">ote </w:t>
      </w:r>
      <w:r w:rsidR="008D5201">
        <w:t>259</w:t>
      </w:r>
      <w:r w:rsidRPr="00F91828">
        <w:t>.</w:t>
      </w:r>
    </w:p>
  </w:footnote>
  <w:footnote w:id="263">
    <w:p w14:paraId="5CBBA1B3" w14:textId="77777777" w:rsidR="00264707" w:rsidRPr="00F91828" w:rsidRDefault="00264707" w:rsidP="00E515F6">
      <w:pPr>
        <w:pStyle w:val="FootnoteText"/>
        <w:spacing w:after="120"/>
      </w:pPr>
      <w:r w:rsidRPr="00F91828">
        <w:rPr>
          <w:rStyle w:val="FootnoteReference"/>
          <w:rFonts w:cs="Times New Roman"/>
        </w:rPr>
        <w:footnoteRef/>
      </w:r>
      <w:r w:rsidRPr="00F91828">
        <w:t xml:space="preserve"> </w:t>
      </w:r>
      <w:r w:rsidRPr="00F91828">
        <w:rPr>
          <w:i/>
          <w:iCs/>
        </w:rPr>
        <w:t>See generally</w:t>
      </w:r>
      <w:r w:rsidRPr="00F91828">
        <w:t xml:space="preserve"> Devin G. Pope et al., </w:t>
      </w:r>
      <w:r w:rsidRPr="00F91828">
        <w:rPr>
          <w:i/>
          <w:iCs/>
        </w:rPr>
        <w:t>Awareness Reduces Racial Bias,</w:t>
      </w:r>
      <w:r w:rsidRPr="00F91828">
        <w:t xml:space="preserve"> 64 </w:t>
      </w:r>
      <w:r w:rsidRPr="00F91828">
        <w:rPr>
          <w:smallCaps/>
        </w:rPr>
        <w:t>Mgmt. Sci.</w:t>
      </w:r>
      <w:r w:rsidRPr="00F91828">
        <w:t xml:space="preserve"> 4988 (2018).</w:t>
      </w:r>
    </w:p>
  </w:footnote>
  <w:footnote w:id="264">
    <w:p w14:paraId="5C747E2A" w14:textId="532E0E30" w:rsidR="00F71F5B" w:rsidRPr="00CB16DB" w:rsidRDefault="00F71F5B" w:rsidP="00E515F6">
      <w:pPr>
        <w:pStyle w:val="FootnoteText"/>
        <w:spacing w:after="120"/>
      </w:pPr>
      <w:r>
        <w:rPr>
          <w:rStyle w:val="FootnoteReference"/>
        </w:rPr>
        <w:footnoteRef/>
      </w:r>
      <w:r>
        <w:t xml:space="preserve"> </w:t>
      </w:r>
      <w:r w:rsidRPr="0060572C">
        <w:rPr>
          <w:i/>
          <w:iCs/>
        </w:rPr>
        <w:t>See id.</w:t>
      </w:r>
      <w:r w:rsidR="00CB16DB">
        <w:rPr>
          <w:i/>
          <w:iCs/>
        </w:rPr>
        <w:t xml:space="preserve"> </w:t>
      </w:r>
      <w:r w:rsidR="00CB16DB">
        <w:t>at 4988.</w:t>
      </w:r>
    </w:p>
  </w:footnote>
  <w:footnote w:id="265">
    <w:p w14:paraId="37D5DCF3" w14:textId="4551E6D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499</w:t>
      </w:r>
      <w:r w:rsidR="00903EB4">
        <w:t>0–9</w:t>
      </w:r>
      <w:r w:rsidRPr="00F91828">
        <w:t>1.</w:t>
      </w:r>
    </w:p>
  </w:footnote>
  <w:footnote w:id="266">
    <w:p w14:paraId="2CA0D6F4" w14:textId="46D42D3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3D7AA8">
        <w:rPr>
          <w:i/>
          <w:iCs/>
        </w:rPr>
        <w:t>See</w:t>
      </w:r>
      <w:r w:rsidRPr="00F91828">
        <w:t xml:space="preserve"> Bartlett, </w:t>
      </w:r>
      <w:r w:rsidR="003D7AA8">
        <w:rPr>
          <w:i/>
          <w:iCs/>
        </w:rPr>
        <w:t>supra</w:t>
      </w:r>
      <w:r w:rsidR="003D7AA8">
        <w:t xml:space="preserve"> note </w:t>
      </w:r>
      <w:r w:rsidR="003D7AA8">
        <w:fldChar w:fldCharType="begin"/>
      </w:r>
      <w:r w:rsidR="003D7AA8">
        <w:instrText xml:space="preserve"> NOTEREF _Ref118404313 \h </w:instrText>
      </w:r>
      <w:r w:rsidR="003D7AA8">
        <w:fldChar w:fldCharType="separate"/>
      </w:r>
      <w:r w:rsidR="003D7AA8">
        <w:t>60</w:t>
      </w:r>
      <w:r w:rsidR="003D7AA8">
        <w:fldChar w:fldCharType="end"/>
      </w:r>
      <w:r w:rsidR="003D7AA8">
        <w:t>, at</w:t>
      </w:r>
      <w:r w:rsidRPr="00F91828">
        <w:t xml:space="preserve"> 196</w:t>
      </w:r>
      <w:r w:rsidR="00903EB4">
        <w:t>0–</w:t>
      </w:r>
      <w:r w:rsidRPr="00F91828">
        <w:t>6</w:t>
      </w:r>
      <w:r w:rsidR="003D7AA8">
        <w:t>4</w:t>
      </w:r>
      <w:r w:rsidRPr="00F91828">
        <w:t xml:space="preserve">. </w:t>
      </w:r>
    </w:p>
  </w:footnote>
  <w:footnote w:id="267">
    <w:p w14:paraId="65CFFBBB" w14:textId="2614800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EA59C0">
        <w:rPr>
          <w:i/>
          <w:iCs/>
        </w:rPr>
        <w:t>See id.</w:t>
      </w:r>
    </w:p>
  </w:footnote>
  <w:footnote w:id="268">
    <w:p w14:paraId="6B149B1F" w14:textId="2F29C149"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Ruth Umoh, </w:t>
      </w:r>
      <w:r w:rsidRPr="00F91828">
        <w:rPr>
          <w:i/>
          <w:iCs/>
        </w:rPr>
        <w:t xml:space="preserve">Top Google recruiter: Google uses this ‘shocking’ strategy to hire the best employees, </w:t>
      </w:r>
      <w:r w:rsidRPr="00F91828">
        <w:t>CNBC.com</w:t>
      </w:r>
      <w:r w:rsidR="00903EB4">
        <w:t xml:space="preserve"> (Jan. 10, 2018),</w:t>
      </w:r>
      <w:r w:rsidRPr="00F91828">
        <w:rPr>
          <w:i/>
          <w:iCs/>
        </w:rPr>
        <w:t xml:space="preserve"> </w:t>
      </w:r>
      <w:r w:rsidR="00281580" w:rsidRPr="0022540E">
        <w:t>https://www.cnbc.com/2018/01/10/google-uses-this-shocking-strategy-to-hire-the-best-employees.html</w:t>
      </w:r>
      <w:r w:rsidR="00FC0C13">
        <w:t xml:space="preserve">, </w:t>
      </w:r>
      <w:r w:rsidR="00FC0C13">
        <w:rPr>
          <w:i/>
          <w:iCs/>
        </w:rPr>
        <w:t xml:space="preserve">archived at </w:t>
      </w:r>
      <w:r w:rsidR="00FC0C13">
        <w:t>https://perma.cc/4TR5-AKJG.</w:t>
      </w:r>
    </w:p>
  </w:footnote>
  <w:footnote w:id="269">
    <w:p w14:paraId="5343A96F" w14:textId="3D901987" w:rsidR="00DE03C9" w:rsidRPr="00F91828" w:rsidRDefault="00DE03C9" w:rsidP="00E515F6">
      <w:pPr>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color w:val="000000" w:themeColor="text1"/>
          <w:sz w:val="20"/>
          <w:szCs w:val="20"/>
          <w:lang w:val="en-US"/>
        </w:rPr>
        <w:t>See</w:t>
      </w:r>
      <w:r w:rsidR="00A35E8B">
        <w:rPr>
          <w:rFonts w:ascii="Times New Roman" w:hAnsi="Times New Roman" w:cs="Times New Roman"/>
          <w:i/>
          <w:iCs/>
          <w:color w:val="000000" w:themeColor="text1"/>
          <w:sz w:val="20"/>
          <w:szCs w:val="20"/>
          <w:lang w:val="en-US"/>
        </w:rPr>
        <w:t xml:space="preserve"> generally</w:t>
      </w:r>
      <w:r w:rsidRPr="00F91828">
        <w:rPr>
          <w:rFonts w:ascii="Times New Roman" w:hAnsi="Times New Roman" w:cs="Times New Roman"/>
          <w:color w:val="000000" w:themeColor="text1"/>
          <w:sz w:val="20"/>
          <w:szCs w:val="20"/>
          <w:lang w:val="en-US"/>
        </w:rPr>
        <w:t xml:space="preserve"> </w:t>
      </w:r>
      <w:r w:rsidRPr="00F91828">
        <w:rPr>
          <w:rFonts w:ascii="Times New Roman" w:hAnsi="Times New Roman" w:cs="Times New Roman"/>
          <w:sz w:val="20"/>
          <w:szCs w:val="20"/>
          <w:lang w:val="en-US"/>
        </w:rPr>
        <w:t xml:space="preserve">Robert H. Ashton, </w:t>
      </w:r>
      <w:r w:rsidRPr="00F91828">
        <w:rPr>
          <w:rFonts w:ascii="Times New Roman" w:hAnsi="Times New Roman" w:cs="Times New Roman"/>
          <w:i/>
          <w:iCs/>
          <w:sz w:val="20"/>
          <w:szCs w:val="20"/>
          <w:lang w:val="en-US"/>
        </w:rPr>
        <w:t>Effects of Justification and a Mechanical Aid on Judgment Performance</w:t>
      </w:r>
      <w:r w:rsidRPr="00F91828">
        <w:rPr>
          <w:rFonts w:ascii="Times New Roman" w:hAnsi="Times New Roman" w:cs="Times New Roman"/>
          <w:sz w:val="20"/>
          <w:szCs w:val="20"/>
          <w:lang w:val="en-US"/>
        </w:rPr>
        <w:t xml:space="preserve">, 52 </w:t>
      </w:r>
      <w:r w:rsidR="009F3155" w:rsidRPr="00F91828">
        <w:rPr>
          <w:rFonts w:ascii="Times New Roman" w:hAnsi="Times New Roman" w:cs="Times New Roman"/>
          <w:smallCaps/>
          <w:sz w:val="20"/>
          <w:szCs w:val="20"/>
          <w:lang w:val="en-US"/>
        </w:rPr>
        <w:t xml:space="preserve">Org. Behav. </w:t>
      </w:r>
      <w:r w:rsidRPr="00F91828">
        <w:rPr>
          <w:rFonts w:ascii="Times New Roman" w:hAnsi="Times New Roman" w:cs="Times New Roman"/>
          <w:smallCaps/>
          <w:sz w:val="20"/>
          <w:szCs w:val="20"/>
          <w:lang w:val="en-US"/>
        </w:rPr>
        <w:t>&amp; Hum</w:t>
      </w:r>
      <w:r w:rsidR="009F3155" w:rsidRPr="00F91828">
        <w:rPr>
          <w:rFonts w:ascii="Times New Roman" w:hAnsi="Times New Roman" w:cs="Times New Roman"/>
          <w:smallCaps/>
          <w:sz w:val="20"/>
          <w:szCs w:val="20"/>
          <w:lang w:val="en-US"/>
        </w:rPr>
        <w:t>.</w:t>
      </w:r>
      <w:r w:rsidRPr="00F91828">
        <w:rPr>
          <w:rFonts w:ascii="Times New Roman" w:hAnsi="Times New Roman" w:cs="Times New Roman"/>
          <w:smallCaps/>
          <w:sz w:val="20"/>
          <w:szCs w:val="20"/>
          <w:lang w:val="en-US"/>
        </w:rPr>
        <w:t xml:space="preserve"> Decision Processes</w:t>
      </w:r>
      <w:r w:rsidRPr="00F91828">
        <w:rPr>
          <w:rFonts w:ascii="Times New Roman" w:hAnsi="Times New Roman" w:cs="Times New Roman"/>
          <w:sz w:val="20"/>
          <w:szCs w:val="20"/>
          <w:lang w:val="en-US"/>
        </w:rPr>
        <w:t xml:space="preserve"> 292 (1992); s</w:t>
      </w:r>
      <w:r w:rsidRPr="00F91828">
        <w:rPr>
          <w:rFonts w:ascii="Times New Roman" w:hAnsi="Times New Roman" w:cs="Times New Roman"/>
          <w:i/>
          <w:iCs/>
          <w:color w:val="000000" w:themeColor="text1"/>
          <w:sz w:val="20"/>
          <w:szCs w:val="20"/>
          <w:lang w:val="en-US"/>
        </w:rPr>
        <w:t>ee also</w:t>
      </w:r>
      <w:r w:rsidRPr="00F91828">
        <w:rPr>
          <w:rFonts w:ascii="Times New Roman" w:hAnsi="Times New Roman" w:cs="Times New Roman"/>
          <w:color w:val="000000" w:themeColor="text1"/>
          <w:sz w:val="20"/>
          <w:szCs w:val="20"/>
          <w:lang w:val="en-US"/>
        </w:rPr>
        <w:t xml:space="preserve"> Pradeep Joseph, </w:t>
      </w:r>
      <w:r w:rsidRPr="00F91828">
        <w:rPr>
          <w:rFonts w:ascii="Times New Roman" w:hAnsi="Times New Roman" w:cs="Times New Roman"/>
          <w:i/>
          <w:iCs/>
          <w:color w:val="000000" w:themeColor="text1"/>
          <w:sz w:val="20"/>
          <w:szCs w:val="20"/>
          <w:lang w:val="en-US"/>
        </w:rPr>
        <w:t>Eliminating Disparities and Implicit Bias in Health Care Delivery by Utilizing a Hub-and-Spoke Model</w:t>
      </w:r>
      <w:r w:rsidRPr="00F91828">
        <w:rPr>
          <w:rFonts w:ascii="Times New Roman" w:hAnsi="Times New Roman" w:cs="Times New Roman"/>
          <w:color w:val="000000" w:themeColor="text1"/>
          <w:sz w:val="20"/>
          <w:szCs w:val="20"/>
          <w:lang w:val="en-US"/>
        </w:rPr>
        <w:t xml:space="preserve">, 4 </w:t>
      </w:r>
      <w:r w:rsidR="009F3155" w:rsidRPr="00F91828">
        <w:rPr>
          <w:rFonts w:ascii="Times New Roman" w:hAnsi="Times New Roman" w:cs="Times New Roman"/>
          <w:smallCaps/>
          <w:sz w:val="20"/>
          <w:szCs w:val="20"/>
          <w:lang w:val="en-US"/>
        </w:rPr>
        <w:t xml:space="preserve">Rsch. </w:t>
      </w:r>
      <w:r w:rsidRPr="00F91828">
        <w:rPr>
          <w:rFonts w:ascii="Times New Roman" w:hAnsi="Times New Roman" w:cs="Times New Roman"/>
          <w:smallCaps/>
          <w:sz w:val="20"/>
          <w:szCs w:val="20"/>
          <w:lang w:val="en-US"/>
        </w:rPr>
        <w:t>Ideas &amp; Outcomes</w:t>
      </w:r>
      <w:r w:rsidRPr="00F91828">
        <w:rPr>
          <w:rFonts w:ascii="Times New Roman" w:hAnsi="Times New Roman" w:cs="Times New Roman"/>
          <w:color w:val="000000" w:themeColor="text1"/>
          <w:sz w:val="20"/>
          <w:szCs w:val="20"/>
          <w:lang w:val="en-US"/>
        </w:rPr>
        <w:t xml:space="preserve"> e26370 (2018) (checklists reduced race, gender, and ethnic biases in healthcare decision-making). </w:t>
      </w:r>
    </w:p>
  </w:footnote>
  <w:footnote w:id="270">
    <w:p w14:paraId="44858058" w14:textId="1088F1EE" w:rsidR="00DB142B" w:rsidRPr="00F91828" w:rsidRDefault="00DB142B" w:rsidP="00E515F6">
      <w:pPr>
        <w:pStyle w:val="FootnoteText"/>
        <w:spacing w:after="120"/>
      </w:pPr>
      <w:r w:rsidRPr="00F91828">
        <w:rPr>
          <w:rStyle w:val="FootnoteReference"/>
        </w:rPr>
        <w:footnoteRef/>
      </w:r>
      <w:r w:rsidRPr="00F91828">
        <w:t xml:space="preserve"> </w:t>
      </w:r>
      <w:r w:rsidRPr="00EA59C0">
        <w:rPr>
          <w:i/>
          <w:iCs/>
        </w:rPr>
        <w:t>See</w:t>
      </w:r>
      <w:r w:rsidRPr="00F91828">
        <w:t xml:space="preserve"> Dan Roe, </w:t>
      </w:r>
      <w:r w:rsidRPr="00F91828">
        <w:rPr>
          <w:i/>
          <w:iCs/>
        </w:rPr>
        <w:t xml:space="preserve">Newest Mansfield Rule Broadens Leadership Hiring Considerations, Pushes for Transparent Advancement and Compensation Policies, </w:t>
      </w:r>
      <w:r w:rsidRPr="00F91828">
        <w:t>The American Lawyer (Aug</w:t>
      </w:r>
      <w:r w:rsidR="00CC261C">
        <w:t>.</w:t>
      </w:r>
      <w:r w:rsidRPr="00F91828">
        <w:t xml:space="preserve"> 16, 2022), </w:t>
      </w:r>
      <w:r w:rsidR="00DC571D" w:rsidRPr="0060572C">
        <w:t>https://www.law.com/americanlawyer/2022/08/16/newest-mansfield-rule-broadens-leadership-hiring-considerations-pushes-for-transparent-advancement-and-compensation-policies/?slreturn=20220930094746</w:t>
      </w:r>
      <w:r w:rsidR="00CC261C" w:rsidRPr="0060572C">
        <w:t xml:space="preserve">, </w:t>
      </w:r>
      <w:r w:rsidR="00CC261C" w:rsidRPr="0060572C">
        <w:rPr>
          <w:i/>
          <w:iCs/>
        </w:rPr>
        <w:t>archived at</w:t>
      </w:r>
      <w:r w:rsidR="00CC261C" w:rsidRPr="0060572C">
        <w:t xml:space="preserve"> </w:t>
      </w:r>
      <w:r w:rsidR="00CC261C" w:rsidRPr="0060572C">
        <w:rPr>
          <w:shd w:val="clear" w:color="auto" w:fill="FFFFFF"/>
        </w:rPr>
        <w:t>https://perma.cc/8GJX-BQXH.</w:t>
      </w:r>
    </w:p>
  </w:footnote>
  <w:footnote w:id="271">
    <w:p w14:paraId="6861CD48" w14:textId="445D498B" w:rsidR="00DB142B" w:rsidRPr="00F91828" w:rsidRDefault="00DB142B" w:rsidP="00E515F6">
      <w:pPr>
        <w:pStyle w:val="FootnoteText"/>
        <w:spacing w:after="120"/>
      </w:pPr>
      <w:r w:rsidRPr="00F91828">
        <w:rPr>
          <w:rStyle w:val="FootnoteReference"/>
        </w:rPr>
        <w:footnoteRef/>
      </w:r>
      <w:r w:rsidRPr="00F91828">
        <w:t xml:space="preserve"> </w:t>
      </w:r>
      <w:r w:rsidRPr="00EA59C0">
        <w:rPr>
          <w:i/>
          <w:iCs/>
        </w:rPr>
        <w:t xml:space="preserve">See </w:t>
      </w:r>
      <w:r w:rsidR="00200134" w:rsidRPr="00EA59C0">
        <w:rPr>
          <w:i/>
          <w:iCs/>
        </w:rPr>
        <w:t>generally</w:t>
      </w:r>
      <w:r w:rsidR="00200134">
        <w:t xml:space="preserve"> </w:t>
      </w:r>
      <w:r w:rsidRPr="00F91828">
        <w:t xml:space="preserve">Homer </w:t>
      </w:r>
      <w:r w:rsidR="00240B5A">
        <w:t xml:space="preserve">C. </w:t>
      </w:r>
      <w:r w:rsidRPr="00F91828">
        <w:t xml:space="preserve">La Rue, </w:t>
      </w:r>
      <w:r w:rsidRPr="00EA59C0">
        <w:rPr>
          <w:i/>
          <w:iCs/>
        </w:rPr>
        <w:t xml:space="preserve">A </w:t>
      </w:r>
      <w:r w:rsidR="002D280B" w:rsidRPr="00EA59C0">
        <w:rPr>
          <w:i/>
          <w:iCs/>
        </w:rPr>
        <w:t>C</w:t>
      </w:r>
      <w:r w:rsidRPr="00EA59C0">
        <w:rPr>
          <w:i/>
          <w:iCs/>
        </w:rPr>
        <w:t xml:space="preserve">all </w:t>
      </w:r>
      <w:r w:rsidR="002D280B" w:rsidRPr="00EA59C0">
        <w:rPr>
          <w:i/>
          <w:iCs/>
        </w:rPr>
        <w:t>-</w:t>
      </w:r>
      <w:r w:rsidRPr="00EA59C0">
        <w:rPr>
          <w:i/>
          <w:iCs/>
        </w:rPr>
        <w:t xml:space="preserve"> </w:t>
      </w:r>
      <w:r w:rsidR="002D280B" w:rsidRPr="00EA59C0">
        <w:rPr>
          <w:i/>
          <w:iCs/>
        </w:rPr>
        <w:t>A</w:t>
      </w:r>
      <w:r w:rsidRPr="00EA59C0">
        <w:rPr>
          <w:i/>
          <w:iCs/>
        </w:rPr>
        <w:t xml:space="preserve">nd a </w:t>
      </w:r>
      <w:r w:rsidR="002D280B" w:rsidRPr="00EA59C0">
        <w:rPr>
          <w:i/>
          <w:iCs/>
        </w:rPr>
        <w:t>B</w:t>
      </w:r>
      <w:r w:rsidRPr="00EA59C0">
        <w:rPr>
          <w:i/>
          <w:iCs/>
        </w:rPr>
        <w:t xml:space="preserve">lueprint </w:t>
      </w:r>
      <w:r w:rsidR="002D280B" w:rsidRPr="00EA59C0">
        <w:rPr>
          <w:i/>
          <w:iCs/>
        </w:rPr>
        <w:t>-</w:t>
      </w:r>
      <w:r w:rsidRPr="00EA59C0">
        <w:rPr>
          <w:i/>
          <w:iCs/>
        </w:rPr>
        <w:t xml:space="preserve"> for </w:t>
      </w:r>
      <w:r w:rsidR="002D280B" w:rsidRPr="00EA59C0">
        <w:rPr>
          <w:i/>
          <w:iCs/>
        </w:rPr>
        <w:t>C</w:t>
      </w:r>
      <w:r w:rsidRPr="00EA59C0">
        <w:rPr>
          <w:i/>
          <w:iCs/>
        </w:rPr>
        <w:t>hange</w:t>
      </w:r>
      <w:r w:rsidRPr="00F91828">
        <w:t xml:space="preserve">, 27 </w:t>
      </w:r>
      <w:r w:rsidRPr="00F91828">
        <w:rPr>
          <w:smallCaps/>
        </w:rPr>
        <w:t>Disp. Resol. Mag.</w:t>
      </w:r>
      <w:r w:rsidRPr="00F91828">
        <w:t xml:space="preserve"> 6 (2021). </w:t>
      </w:r>
    </w:p>
  </w:footnote>
  <w:footnote w:id="272">
    <w:p w14:paraId="4424FC75" w14:textId="7398473D" w:rsidR="00B12DB2" w:rsidRPr="00F91828" w:rsidRDefault="00B12DB2" w:rsidP="00E515F6">
      <w:pPr>
        <w:pStyle w:val="FootnoteText"/>
        <w:spacing w:after="120"/>
      </w:pPr>
      <w:r w:rsidRPr="0060572C">
        <w:rPr>
          <w:rStyle w:val="FootnoteReference"/>
        </w:rPr>
        <w:footnoteRef/>
      </w:r>
      <w:r w:rsidRPr="0060572C">
        <w:t xml:space="preserve"> </w:t>
      </w:r>
      <w:r w:rsidRPr="0060572C">
        <w:rPr>
          <w:i/>
          <w:iCs/>
        </w:rPr>
        <w:t>See</w:t>
      </w:r>
      <w:r w:rsidRPr="0060572C">
        <w:t xml:space="preserve"> Jerry Kang et al., </w:t>
      </w:r>
      <w:r w:rsidRPr="0060572C">
        <w:rPr>
          <w:i/>
          <w:iCs/>
        </w:rPr>
        <w:t xml:space="preserve">Implicit Bias in the Courtroom, </w:t>
      </w:r>
      <w:r w:rsidRPr="0060572C">
        <w:t>59 UCLA L. Rev. 1124, 1177 (2012) (“One way to counter [implicit biases] is to engage in effortful, deliberative processing.  But when decisionmakers are short on time or under cognitive load, they lack the resources necessary to engage in such deliberation.</w:t>
      </w:r>
      <w:r w:rsidRPr="0060572C">
        <w:rPr>
          <w:rFonts w:eastAsia="Times New Roman" w:cs="Times New Roman"/>
          <w:color w:val="000000" w:themeColor="text1"/>
        </w:rPr>
        <w:t>”</w:t>
      </w:r>
      <w:r w:rsidRPr="0060572C">
        <w:t>) (citations omitted).</w:t>
      </w:r>
    </w:p>
  </w:footnote>
  <w:footnote w:id="273">
    <w:p w14:paraId="7719FAA3" w14:textId="011A191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912D93">
        <w:rPr>
          <w:i/>
          <w:iCs/>
        </w:rPr>
        <w:t>See</w:t>
      </w:r>
      <w:r w:rsidRPr="00F91828">
        <w:t xml:space="preserve"> Cunningham et al., </w:t>
      </w:r>
      <w:r w:rsidR="00012349">
        <w:rPr>
          <w:i/>
          <w:iCs/>
        </w:rPr>
        <w:t xml:space="preserve">supra </w:t>
      </w:r>
      <w:r w:rsidR="00012349">
        <w:t xml:space="preserve">note </w:t>
      </w:r>
      <w:r w:rsidR="00012349">
        <w:fldChar w:fldCharType="begin"/>
      </w:r>
      <w:r w:rsidR="00012349">
        <w:instrText xml:space="preserve"> NOTEREF _Ref118402827 \h </w:instrText>
      </w:r>
      <w:r w:rsidR="00012349">
        <w:fldChar w:fldCharType="separate"/>
      </w:r>
      <w:r w:rsidR="00012349">
        <w:t>21</w:t>
      </w:r>
      <w:r w:rsidR="00012349">
        <w:fldChar w:fldCharType="end"/>
      </w:r>
      <w:r w:rsidRPr="00F91828">
        <w:t>.</w:t>
      </w:r>
      <w:r w:rsidR="005A754D" w:rsidRPr="00F91828">
        <w:t xml:space="preserve">  </w:t>
      </w:r>
      <w:r w:rsidR="005A754D" w:rsidRPr="00792C98">
        <w:rPr>
          <w:rFonts w:eastAsia="Times New Roman"/>
          <w:i/>
          <w:iCs/>
          <w:color w:val="000000" w:themeColor="text1"/>
        </w:rPr>
        <w:t>See also</w:t>
      </w:r>
      <w:r w:rsidR="005A754D" w:rsidRPr="00F91828">
        <w:rPr>
          <w:rFonts w:eastAsia="Times New Roman"/>
          <w:color w:val="000000" w:themeColor="text1"/>
        </w:rPr>
        <w:t xml:space="preserve"> </w:t>
      </w:r>
      <w:r w:rsidR="005A754D" w:rsidRPr="00F91828">
        <w:t xml:space="preserve">Jordan </w:t>
      </w:r>
      <w:r w:rsidR="007C7016">
        <w:t xml:space="preserve">R. </w:t>
      </w:r>
      <w:r w:rsidR="005A754D" w:rsidRPr="00F91828">
        <w:t xml:space="preserve">Axt et al., </w:t>
      </w:r>
      <w:r w:rsidR="005A754D" w:rsidRPr="00792C98">
        <w:rPr>
          <w:i/>
          <w:iCs/>
        </w:rPr>
        <w:t>The Judgment Bias Task: A Flexible Method for Assessing Individual Differences in Social Judgment Biases</w:t>
      </w:r>
      <w:r w:rsidR="005A754D" w:rsidRPr="00F91828">
        <w:t xml:space="preserve">, 76 </w:t>
      </w:r>
      <w:r w:rsidR="005A754D" w:rsidRPr="00F91828">
        <w:rPr>
          <w:smallCaps/>
        </w:rPr>
        <w:t>J. Experimental Soc. Psych.</w:t>
      </w:r>
      <w:r w:rsidR="005A754D" w:rsidRPr="00F91828">
        <w:t xml:space="preserve"> 337 (2018) </w:t>
      </w:r>
      <w:r w:rsidR="005A754D" w:rsidRPr="00F91828">
        <w:rPr>
          <w:color w:val="000000" w:themeColor="text1"/>
        </w:rPr>
        <w:t>(experimental subjects produced more biased decisions, based on physical attractiveness bias, when required to make decisions quickly).</w:t>
      </w:r>
    </w:p>
  </w:footnote>
  <w:footnote w:id="274">
    <w:p w14:paraId="0774DE34" w14:textId="4922E0AC"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EF47B8">
        <w:t xml:space="preserve">Jennifer L. Eberhardt, Biased: Uncovering </w:t>
      </w:r>
      <w:r w:rsidR="005A754D" w:rsidRPr="00EF47B8">
        <w:t>t</w:t>
      </w:r>
      <w:r w:rsidRPr="00EF47B8">
        <w:t>he Hidden Prejudice That Shapes What We See, Think, And Do</w:t>
      </w:r>
      <w:r w:rsidRPr="00F91828">
        <w:t xml:space="preserve"> 184</w:t>
      </w:r>
      <w:r w:rsidR="00270E0E">
        <w:t>–</w:t>
      </w:r>
      <w:r w:rsidRPr="00F91828">
        <w:t>88 (2019).  Thanks to colleague Audrey Lee for suggesti</w:t>
      </w:r>
      <w:r w:rsidR="001B5EF6" w:rsidRPr="00F91828">
        <w:t>ng</w:t>
      </w:r>
      <w:r w:rsidRPr="00F91828">
        <w:t xml:space="preserve"> this example.</w:t>
      </w:r>
    </w:p>
  </w:footnote>
  <w:footnote w:id="275">
    <w:p w14:paraId="1111A071" w14:textId="604E0910"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186.</w:t>
      </w:r>
    </w:p>
  </w:footnote>
  <w:footnote w:id="276">
    <w:p w14:paraId="422A9C8A" w14:textId="6AB3EA46"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w:t>
      </w:r>
      <w:r w:rsidRPr="00F91828">
        <w:rPr>
          <w:i/>
          <w:iCs/>
        </w:rPr>
        <w:t xml:space="preserve">generally </w:t>
      </w:r>
      <w:r w:rsidRPr="00F91828">
        <w:t xml:space="preserve">Kimberle Crenshaw, </w:t>
      </w:r>
      <w:hyperlink r:id="rId4" w:history="1">
        <w:r w:rsidRPr="00F91828">
          <w:rPr>
            <w:rStyle w:val="Hyperlink"/>
            <w:rFonts w:cs="Times New Roman"/>
            <w:i/>
            <w:iCs/>
            <w:color w:val="000000" w:themeColor="text1"/>
            <w:u w:val="none"/>
          </w:rPr>
          <w:t>Demarginalizing the Intersection of Race and Sex: A Black Feminist Critique of Antidiscrimination Doctrine, Feminist Theory and Antiracist Politics</w:t>
        </w:r>
      </w:hyperlink>
      <w:r w:rsidR="00BC4488">
        <w:rPr>
          <w:rStyle w:val="Hyperlink"/>
          <w:rFonts w:cs="Times New Roman"/>
          <w:i/>
          <w:iCs/>
          <w:color w:val="000000" w:themeColor="text1"/>
          <w:u w:val="none"/>
        </w:rPr>
        <w:t xml:space="preserve"> in </w:t>
      </w:r>
      <w:r w:rsidR="00BC4488" w:rsidRPr="0060572C">
        <w:rPr>
          <w:rStyle w:val="Hyperlink"/>
          <w:rFonts w:cs="Times New Roman"/>
          <w:smallCaps/>
          <w:color w:val="000000" w:themeColor="text1"/>
          <w:u w:val="none"/>
        </w:rPr>
        <w:t>Feminist Legal Theory</w:t>
      </w:r>
      <w:r w:rsidR="00A6471B">
        <w:rPr>
          <w:i/>
          <w:iCs/>
        </w:rPr>
        <w:t xml:space="preserve"> </w:t>
      </w:r>
      <w:r w:rsidR="00A6471B" w:rsidRPr="0060572C">
        <w:t>(Katherine Bartlett ed. 1991)</w:t>
      </w:r>
      <w:r w:rsidR="00DC4BAA">
        <w:t>.</w:t>
      </w:r>
    </w:p>
  </w:footnote>
  <w:footnote w:id="277">
    <w:p w14:paraId="2B3F109D" w14:textId="6419A292"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See</w:t>
      </w:r>
      <w:r w:rsidRPr="00F91828">
        <w:t xml:space="preserve"> Galen V. Bodenhausen </w:t>
      </w:r>
      <w:r w:rsidR="001B5EF6" w:rsidRPr="00F91828">
        <w:t>&amp;</w:t>
      </w:r>
      <w:r w:rsidRPr="00F91828">
        <w:t xml:space="preserve"> Christopher D. Petsko, </w:t>
      </w:r>
      <w:r w:rsidRPr="00F91828">
        <w:rPr>
          <w:i/>
          <w:iCs/>
        </w:rPr>
        <w:t xml:space="preserve">Complications in Predicting Intergroup Behavior from Implicit Biases: One Size Does Not Fit All, in </w:t>
      </w:r>
      <w:r w:rsidRPr="00F91828">
        <w:rPr>
          <w:smallCaps/>
        </w:rPr>
        <w:t>The Cambridge Handbook of Implicit Bias and Racism (</w:t>
      </w:r>
      <w:r w:rsidRPr="0060572C">
        <w:t>Jon A. Krosnick et al. eds.</w:t>
      </w:r>
      <w:r w:rsidRPr="00F91828">
        <w:rPr>
          <w:smallCaps/>
        </w:rPr>
        <w:t xml:space="preserve"> 2021).</w:t>
      </w:r>
      <w:r w:rsidRPr="00F91828">
        <w:t xml:space="preserve"> </w:t>
      </w:r>
    </w:p>
  </w:footnote>
  <w:footnote w:id="278">
    <w:p w14:paraId="73CF9A16" w14:textId="7FB5503D"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4E6E44">
        <w:rPr>
          <w:i/>
          <w:iCs/>
        </w:rPr>
        <w:t>See</w:t>
      </w:r>
      <w:r w:rsidRPr="00F91828">
        <w:t xml:space="preserve"> Janice A. Sabin et al., </w:t>
      </w:r>
      <w:r w:rsidRPr="004E6E44">
        <w:rPr>
          <w:i/>
          <w:iCs/>
        </w:rPr>
        <w:t>Implicit and Explicit Anti-Fat Bias Among a Large Sample of Medical Doctors by BMI, Race/Ethnicity and Gender</w:t>
      </w:r>
      <w:r w:rsidRPr="00F91828">
        <w:t>, 7 PLOS ONE e48448</w:t>
      </w:r>
      <w:r w:rsidR="007D2325">
        <w:t>,</w:t>
      </w:r>
      <w:r w:rsidR="004E6E44">
        <w:t xml:space="preserve"> </w:t>
      </w:r>
      <w:r w:rsidRPr="00F91828">
        <w:t>Nov</w:t>
      </w:r>
      <w:r w:rsidR="00904D95">
        <w:t>.</w:t>
      </w:r>
      <w:r w:rsidRPr="00F91828">
        <w:t xml:space="preserve"> 7, 2012</w:t>
      </w:r>
      <w:r w:rsidR="00B76583">
        <w:t xml:space="preserve">, at </w:t>
      </w:r>
      <w:r w:rsidR="00344304">
        <w:t>6</w:t>
      </w:r>
      <w:r w:rsidRPr="00F91828">
        <w:t>.</w:t>
      </w:r>
    </w:p>
  </w:footnote>
  <w:footnote w:id="279">
    <w:p w14:paraId="7057BB77" w14:textId="7C4CF09A" w:rsidR="00DE03C9" w:rsidRPr="00F91828" w:rsidRDefault="00DE03C9" w:rsidP="00E515F6">
      <w:pPr>
        <w:widowControl w:val="0"/>
        <w:autoSpaceDE w:val="0"/>
        <w:autoSpaceDN w:val="0"/>
        <w:adjustRightInd w:val="0"/>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00FD5672">
        <w:rPr>
          <w:rFonts w:ascii="Times New Roman" w:hAnsi="Times New Roman" w:cs="Times New Roman"/>
          <w:i/>
          <w:iCs/>
          <w:sz w:val="20"/>
          <w:szCs w:val="20"/>
          <w:lang w:val="en-US"/>
        </w:rPr>
        <w:t xml:space="preserve"> generally</w:t>
      </w:r>
      <w:r w:rsidRPr="00F91828">
        <w:rPr>
          <w:rFonts w:ascii="Times New Roman" w:hAnsi="Times New Roman" w:cs="Times New Roman"/>
          <w:sz w:val="20"/>
          <w:szCs w:val="20"/>
          <w:lang w:val="en-US"/>
        </w:rPr>
        <w:t xml:space="preserve"> Gray Atherton et al., </w:t>
      </w:r>
      <w:r w:rsidRPr="00F91828">
        <w:rPr>
          <w:rFonts w:ascii="Times New Roman" w:hAnsi="Times New Roman" w:cs="Times New Roman"/>
          <w:i/>
          <w:iCs/>
          <w:sz w:val="20"/>
          <w:szCs w:val="20"/>
          <w:lang w:val="en-US"/>
        </w:rPr>
        <w:t xml:space="preserve">Imagine All the Synchrony: The Effects of Actual and Imagined Synchronous Walking on Attitudes Towards </w:t>
      </w:r>
      <w:r w:rsidR="00DE34C4" w:rsidRPr="00F91828">
        <w:rPr>
          <w:rFonts w:ascii="Times New Roman" w:hAnsi="Times New Roman" w:cs="Times New Roman"/>
          <w:i/>
          <w:iCs/>
          <w:sz w:val="20"/>
          <w:szCs w:val="20"/>
          <w:lang w:val="en-US"/>
        </w:rPr>
        <w:t>Marginalized</w:t>
      </w:r>
      <w:r w:rsidRPr="00F91828">
        <w:rPr>
          <w:rFonts w:ascii="Times New Roman" w:hAnsi="Times New Roman" w:cs="Times New Roman"/>
          <w:i/>
          <w:iCs/>
          <w:sz w:val="20"/>
          <w:szCs w:val="20"/>
          <w:lang w:val="en-US"/>
        </w:rPr>
        <w:t xml:space="preserve"> Groups</w:t>
      </w:r>
      <w:r w:rsidRPr="00F91828">
        <w:rPr>
          <w:rFonts w:ascii="Times New Roman" w:hAnsi="Times New Roman" w:cs="Times New Roman"/>
          <w:sz w:val="20"/>
          <w:szCs w:val="20"/>
          <w:lang w:val="en-US"/>
        </w:rPr>
        <w:t>, 14 PLOS ONE e0216585</w:t>
      </w:r>
      <w:r w:rsidR="007D2325">
        <w:rPr>
          <w:rFonts w:ascii="Times New Roman" w:hAnsi="Times New Roman" w:cs="Times New Roman"/>
          <w:sz w:val="20"/>
          <w:szCs w:val="20"/>
          <w:lang w:val="en-US"/>
        </w:rPr>
        <w:t xml:space="preserve">, </w:t>
      </w:r>
      <w:r w:rsidRPr="00F91828">
        <w:rPr>
          <w:rFonts w:ascii="Times New Roman" w:hAnsi="Times New Roman" w:cs="Times New Roman"/>
          <w:sz w:val="20"/>
          <w:szCs w:val="20"/>
          <w:lang w:val="en-US"/>
        </w:rPr>
        <w:t>May 14, 2019.</w:t>
      </w:r>
    </w:p>
  </w:footnote>
  <w:footnote w:id="280">
    <w:p w14:paraId="10C7D8F3" w14:textId="52975FA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D45EA">
        <w:rPr>
          <w:i/>
          <w:iCs/>
        </w:rPr>
        <w:t>See</w:t>
      </w:r>
      <w:r w:rsidRPr="00F91828">
        <w:t xml:space="preserve"> </w:t>
      </w:r>
      <w:r w:rsidR="003B18A7">
        <w:t xml:space="preserve">note </w:t>
      </w:r>
      <w:r w:rsidR="004875E8">
        <w:fldChar w:fldCharType="begin"/>
      </w:r>
      <w:r w:rsidR="004875E8">
        <w:instrText xml:space="preserve"> NOTEREF _Ref118402827 \h </w:instrText>
      </w:r>
      <w:r w:rsidR="004875E8">
        <w:fldChar w:fldCharType="separate"/>
      </w:r>
      <w:r w:rsidR="004875E8">
        <w:t>21</w:t>
      </w:r>
      <w:r w:rsidR="004875E8">
        <w:fldChar w:fldCharType="end"/>
      </w:r>
      <w:r w:rsidR="003B18A7">
        <w:t xml:space="preserve">, </w:t>
      </w:r>
      <w:r w:rsidR="003B18A7">
        <w:rPr>
          <w:i/>
          <w:iCs/>
        </w:rPr>
        <w:t>supra</w:t>
      </w:r>
      <w:r w:rsidR="004875E8">
        <w:t>, and accompanying text</w:t>
      </w:r>
      <w:r w:rsidRPr="00F91828">
        <w:t>.</w:t>
      </w:r>
    </w:p>
  </w:footnote>
  <w:footnote w:id="281">
    <w:p w14:paraId="15BDC725" w14:textId="63ED6D9E" w:rsidR="00EA3938" w:rsidRPr="00EA3938" w:rsidRDefault="00EA3938" w:rsidP="00E515F6">
      <w:pPr>
        <w:pStyle w:val="FootnoteText"/>
        <w:spacing w:after="120"/>
      </w:pPr>
      <w:r>
        <w:rPr>
          <w:rStyle w:val="FootnoteReference"/>
        </w:rPr>
        <w:footnoteRef/>
      </w:r>
      <w:r>
        <w:t xml:space="preserve"> In a 2009 study involving participants ranging in age from 40 to 91, Stewart et al. showed that cognitive neural circuits can override automatic responses, but that this inhibitory ability deteriorates with age.  Brandon Stewart et al., </w:t>
      </w:r>
      <w:r>
        <w:rPr>
          <w:i/>
          <w:iCs/>
        </w:rPr>
        <w:t>Age, Race, and Implicit Prejudice: Using Process Dissociation to Separate the Underling Components,</w:t>
      </w:r>
      <w:r>
        <w:t xml:space="preserve"> 20 </w:t>
      </w:r>
      <w:r w:rsidRPr="00FD45EA">
        <w:rPr>
          <w:smallCaps/>
        </w:rPr>
        <w:t>Psych. Sci</w:t>
      </w:r>
      <w:r>
        <w:t>. 164, 166-67 (2009)</w:t>
      </w:r>
      <w:r w:rsidR="00D3126A">
        <w:t>.</w:t>
      </w:r>
    </w:p>
  </w:footnote>
  <w:footnote w:id="282">
    <w:p w14:paraId="28C508BD" w14:textId="64749551"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D45EA">
        <w:rPr>
          <w:i/>
          <w:iCs/>
        </w:rPr>
        <w:t>See generally</w:t>
      </w:r>
      <w:r w:rsidRPr="00F91828">
        <w:t xml:space="preserve"> David Amodio, </w:t>
      </w:r>
      <w:r w:rsidRPr="00FD45EA">
        <w:rPr>
          <w:i/>
          <w:iCs/>
        </w:rPr>
        <w:t>The Social Neuroscience of Intergroup Relations</w:t>
      </w:r>
      <w:r w:rsidRPr="00F91828">
        <w:t xml:space="preserve">, 19 </w:t>
      </w:r>
      <w:r w:rsidR="009F3155" w:rsidRPr="00F91828">
        <w:rPr>
          <w:smallCaps/>
        </w:rPr>
        <w:t xml:space="preserve">Eur. Rev. </w:t>
      </w:r>
      <w:r w:rsidRPr="00F91828">
        <w:rPr>
          <w:smallCaps/>
        </w:rPr>
        <w:t>Soc. Psyc</w:t>
      </w:r>
      <w:r w:rsidR="009F3155" w:rsidRPr="00F91828">
        <w:rPr>
          <w:smallCaps/>
        </w:rPr>
        <w:t>h</w:t>
      </w:r>
      <w:r w:rsidRPr="00F91828">
        <w:rPr>
          <w:smallCaps/>
        </w:rPr>
        <w:t>.</w:t>
      </w:r>
      <w:r w:rsidRPr="00F91828">
        <w:t xml:space="preserve"> 1 (2008). </w:t>
      </w:r>
    </w:p>
  </w:footnote>
  <w:footnote w:id="283">
    <w:p w14:paraId="3391D7B8" w14:textId="29EE8BB6" w:rsidR="008040A6" w:rsidRPr="00F91828" w:rsidRDefault="008040A6" w:rsidP="00E515F6">
      <w:pPr>
        <w:pStyle w:val="FootnoteText"/>
        <w:spacing w:after="120"/>
        <w:rPr>
          <w:i/>
          <w:iCs/>
        </w:rPr>
      </w:pPr>
      <w:r w:rsidRPr="00F91828">
        <w:rPr>
          <w:rStyle w:val="FootnoteReference"/>
        </w:rPr>
        <w:footnoteRef/>
      </w:r>
      <w:r w:rsidRPr="00F91828">
        <w:t xml:space="preserve"> Pascal Molenberghs &amp; Winnifred R. Louis, </w:t>
      </w:r>
      <w:r w:rsidRPr="00F91828">
        <w:rPr>
          <w:i/>
          <w:iCs/>
        </w:rPr>
        <w:t xml:space="preserve">Insights From fMRI Studies into Ingroup Bias, </w:t>
      </w:r>
      <w:r w:rsidRPr="00F91828">
        <w:t xml:space="preserve">9 </w:t>
      </w:r>
      <w:r w:rsidRPr="00F91828">
        <w:rPr>
          <w:smallCaps/>
        </w:rPr>
        <w:t>Frontiers Psych.</w:t>
      </w:r>
      <w:r w:rsidR="001978C7">
        <w:rPr>
          <w:smallCaps/>
        </w:rPr>
        <w:t>,</w:t>
      </w:r>
      <w:r w:rsidRPr="00F91828">
        <w:t xml:space="preserve"> 2018</w:t>
      </w:r>
      <w:r w:rsidR="001978C7">
        <w:t>, at 9</w:t>
      </w:r>
      <w:r w:rsidRPr="00F91828">
        <w:t>.</w:t>
      </w:r>
      <w:r w:rsidR="00A047E3" w:rsidRPr="00F91828">
        <w:t xml:space="preserve">  Thanks </w:t>
      </w:r>
      <w:r w:rsidR="001B5EF6" w:rsidRPr="00F91828">
        <w:t>to</w:t>
      </w:r>
      <w:r w:rsidR="00A047E3" w:rsidRPr="00F91828">
        <w:t xml:space="preserve"> Jeremy Lack for suggesting this area of inquiry.</w:t>
      </w:r>
    </w:p>
  </w:footnote>
  <w:footnote w:id="284">
    <w:p w14:paraId="44C2D5EA" w14:textId="385881CF" w:rsidR="00DE03C9" w:rsidRPr="00F91828" w:rsidRDefault="00DE03C9" w:rsidP="00E515F6">
      <w:pPr>
        <w:pStyle w:val="FootnoteText"/>
        <w:spacing w:after="120"/>
      </w:pPr>
      <w:r w:rsidRPr="00F91828">
        <w:rPr>
          <w:rStyle w:val="FootnoteReference"/>
          <w:rFonts w:cs="Times New Roman"/>
        </w:rPr>
        <w:footnoteRef/>
      </w:r>
      <w:r w:rsidRPr="00F91828">
        <w:t xml:space="preserve"> Thanks to Bill Glasner for posing this question.</w:t>
      </w:r>
    </w:p>
  </w:footnote>
  <w:footnote w:id="285">
    <w:p w14:paraId="75419093" w14:textId="46C49388" w:rsidR="00DE03C9" w:rsidRPr="00F91828" w:rsidRDefault="00DE03C9" w:rsidP="00E515F6">
      <w:pPr>
        <w:pStyle w:val="FootnoteText"/>
        <w:spacing w:after="120"/>
        <w:rPr>
          <w:b/>
          <w:bCs/>
          <w:i/>
          <w:iCs/>
        </w:rPr>
      </w:pPr>
      <w:r w:rsidRPr="00F91828">
        <w:rPr>
          <w:rStyle w:val="FootnoteReference"/>
          <w:rFonts w:cs="Times New Roman"/>
        </w:rPr>
        <w:footnoteRef/>
      </w:r>
      <w:r w:rsidRPr="00F91828">
        <w:t xml:space="preserve"> </w:t>
      </w:r>
      <w:r w:rsidRPr="00F91828">
        <w:rPr>
          <w:i/>
          <w:iCs/>
        </w:rPr>
        <w:t>See, e.g.</w:t>
      </w:r>
      <w:r w:rsidRPr="00F91828">
        <w:t xml:space="preserve">, Antonya M. Gonzalez et al., </w:t>
      </w:r>
      <w:r w:rsidRPr="00F91828">
        <w:rPr>
          <w:i/>
          <w:iCs/>
        </w:rPr>
        <w:t>Reducing Children’s Implicit Racial Bias Through Exposure to Positive Out-Group Exemplars,</w:t>
      </w:r>
      <w:r w:rsidRPr="00F91828">
        <w:t xml:space="preserve"> 88 </w:t>
      </w:r>
      <w:r w:rsidRPr="00F91828">
        <w:rPr>
          <w:smallCaps/>
        </w:rPr>
        <w:t>Child Dev.</w:t>
      </w:r>
      <w:r w:rsidRPr="00F91828">
        <w:t xml:space="preserve"> 123, 124 (2017) (suggesting “possible developmental differences in the malleability of implicit associations”).</w:t>
      </w:r>
    </w:p>
  </w:footnote>
  <w:footnote w:id="286">
    <w:p w14:paraId="6F5441CC" w14:textId="2D9EDB3B"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D45EA">
        <w:rPr>
          <w:i/>
          <w:iCs/>
        </w:rPr>
        <w:t>See</w:t>
      </w:r>
      <w:r w:rsidRPr="00F91828">
        <w:t xml:space="preserve"> Antonya M. Gonzalez et al., </w:t>
      </w:r>
      <w:r w:rsidRPr="00FD45EA">
        <w:rPr>
          <w:i/>
          <w:iCs/>
        </w:rPr>
        <w:t>Developmental Differences in the Malleability of Implicit Racial Bias Following Exposure to Counterstereotypical Exemplars</w:t>
      </w:r>
      <w:r w:rsidRPr="00F91828">
        <w:t xml:space="preserve">, 57 </w:t>
      </w:r>
      <w:r w:rsidRPr="00F91828">
        <w:rPr>
          <w:smallCaps/>
        </w:rPr>
        <w:t xml:space="preserve">Developmental Psych. </w:t>
      </w:r>
      <w:r w:rsidRPr="00F91828">
        <w:rPr>
          <w:smallCaps/>
          <w:lang w:val="de-DE"/>
        </w:rPr>
        <w:t>102</w:t>
      </w:r>
      <w:r w:rsidR="005566D3">
        <w:rPr>
          <w:smallCaps/>
          <w:lang w:val="de-DE"/>
        </w:rPr>
        <w:t>, 102</w:t>
      </w:r>
      <w:r w:rsidRPr="00F91828">
        <w:rPr>
          <w:smallCaps/>
          <w:lang w:val="de-DE"/>
        </w:rPr>
        <w:t xml:space="preserve"> (2021).</w:t>
      </w:r>
    </w:p>
  </w:footnote>
  <w:footnote w:id="287">
    <w:p w14:paraId="0E6D2C9E" w14:textId="7777777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103.</w:t>
      </w:r>
    </w:p>
  </w:footnote>
  <w:footnote w:id="288">
    <w:p w14:paraId="6AC3F45D" w14:textId="786FA754" w:rsidR="00E00D95" w:rsidRPr="007F4B43" w:rsidRDefault="00E00D95" w:rsidP="00E515F6">
      <w:pPr>
        <w:pStyle w:val="FootnoteText"/>
        <w:spacing w:after="120"/>
      </w:pPr>
      <w:r>
        <w:rPr>
          <w:rStyle w:val="FootnoteReference"/>
        </w:rPr>
        <w:footnoteRef/>
      </w:r>
      <w:r>
        <w:t xml:space="preserve"> </w:t>
      </w:r>
      <w:r w:rsidR="007F4B43">
        <w:rPr>
          <w:i/>
          <w:iCs/>
        </w:rPr>
        <w:t xml:space="preserve">Id. </w:t>
      </w:r>
      <w:r w:rsidR="007F4B43">
        <w:t>at 106–07.</w:t>
      </w:r>
    </w:p>
  </w:footnote>
  <w:footnote w:id="289">
    <w:p w14:paraId="64F504C8" w14:textId="1A1A0CA2" w:rsidR="0096257E" w:rsidRPr="0096257E" w:rsidRDefault="0096257E" w:rsidP="00E515F6">
      <w:pPr>
        <w:pStyle w:val="FootnoteText"/>
        <w:spacing w:after="120"/>
      </w:pPr>
      <w:r>
        <w:rPr>
          <w:rStyle w:val="FootnoteReference"/>
        </w:rPr>
        <w:footnoteRef/>
      </w:r>
      <w:r>
        <w:t xml:space="preserve"> </w:t>
      </w:r>
      <w:r>
        <w:rPr>
          <w:i/>
          <w:iCs/>
        </w:rPr>
        <w:t>Id.</w:t>
      </w:r>
      <w:r>
        <w:t xml:space="preserve"> at 110.</w:t>
      </w:r>
    </w:p>
  </w:footnote>
  <w:footnote w:id="290">
    <w:p w14:paraId="0D556678" w14:textId="7777777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111.</w:t>
      </w:r>
    </w:p>
  </w:footnote>
  <w:footnote w:id="291">
    <w:p w14:paraId="2048BE7F" w14:textId="7777777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(citation omitted).</w:t>
      </w:r>
    </w:p>
  </w:footnote>
  <w:footnote w:id="292">
    <w:p w14:paraId="0A7516CA" w14:textId="0AF55BBD" w:rsidR="00DE03C9" w:rsidRPr="00F438AB" w:rsidRDefault="00DE03C9" w:rsidP="00E515F6">
      <w:pPr>
        <w:autoSpaceDE w:val="0"/>
        <w:autoSpaceDN w:val="0"/>
        <w:adjustRightInd w:val="0"/>
        <w:spacing w:after="120"/>
        <w:ind w:firstLine="720"/>
        <w:rPr>
          <w:rFonts w:ascii="Times New Roman" w:hAnsi="Times New Roman" w:cs="Times New Roman"/>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w:t>
      </w:r>
      <w:r w:rsidRPr="00F91828">
        <w:rPr>
          <w:rFonts w:ascii="Times New Roman" w:hAnsi="Times New Roman" w:cs="Times New Roman"/>
          <w:i/>
          <w:iCs/>
          <w:sz w:val="20"/>
          <w:szCs w:val="20"/>
          <w:lang w:val="en-US"/>
        </w:rPr>
        <w:t>See</w:t>
      </w:r>
      <w:r w:rsidR="001B5EF6" w:rsidRPr="00F91828">
        <w:rPr>
          <w:rFonts w:ascii="Times New Roman" w:hAnsi="Times New Roman" w:cs="Times New Roman"/>
          <w:i/>
          <w:iCs/>
          <w:sz w:val="20"/>
          <w:szCs w:val="20"/>
          <w:lang w:val="en-US"/>
        </w:rPr>
        <w:t>, e.g.,</w:t>
      </w:r>
      <w:r w:rsidRPr="00F91828">
        <w:rPr>
          <w:rFonts w:ascii="Times New Roman" w:hAnsi="Times New Roman" w:cs="Times New Roman"/>
          <w:sz w:val="20"/>
          <w:szCs w:val="20"/>
          <w:lang w:val="en-US"/>
        </w:rPr>
        <w:t xml:space="preserve"> MacInnis &amp; Page-Gould, </w:t>
      </w:r>
      <w:r w:rsidR="00F438AB">
        <w:rPr>
          <w:rFonts w:ascii="Times New Roman" w:hAnsi="Times New Roman" w:cs="Times New Roman"/>
          <w:i/>
          <w:iCs/>
          <w:sz w:val="20"/>
          <w:szCs w:val="20"/>
          <w:lang w:val="en-US"/>
        </w:rPr>
        <w:t xml:space="preserve">supra </w:t>
      </w:r>
      <w:r w:rsidR="00F438AB">
        <w:rPr>
          <w:rFonts w:ascii="Times New Roman" w:hAnsi="Times New Roman" w:cs="Times New Roman"/>
          <w:sz w:val="20"/>
          <w:szCs w:val="20"/>
          <w:lang w:val="en-US"/>
        </w:rPr>
        <w:t xml:space="preserve">note </w:t>
      </w:r>
      <w:r w:rsidR="00F438AB">
        <w:rPr>
          <w:rFonts w:ascii="Times New Roman" w:hAnsi="Times New Roman" w:cs="Times New Roman"/>
          <w:sz w:val="20"/>
          <w:szCs w:val="20"/>
          <w:lang w:val="en-US"/>
        </w:rPr>
        <w:fldChar w:fldCharType="begin"/>
      </w:r>
      <w:r w:rsidR="00F438AB">
        <w:rPr>
          <w:rFonts w:ascii="Times New Roman" w:hAnsi="Times New Roman" w:cs="Times New Roman"/>
          <w:sz w:val="20"/>
          <w:szCs w:val="20"/>
          <w:lang w:val="en-US"/>
        </w:rPr>
        <w:instrText xml:space="preserve"> NOTEREF _Ref118405160 \h </w:instrText>
      </w:r>
      <w:r w:rsidR="00F438AB">
        <w:rPr>
          <w:rFonts w:ascii="Times New Roman" w:hAnsi="Times New Roman" w:cs="Times New Roman"/>
          <w:sz w:val="20"/>
          <w:szCs w:val="20"/>
          <w:lang w:val="en-US"/>
        </w:rPr>
      </w:r>
      <w:r w:rsidR="00F438AB">
        <w:rPr>
          <w:rFonts w:ascii="Times New Roman" w:hAnsi="Times New Roman" w:cs="Times New Roman"/>
          <w:sz w:val="20"/>
          <w:szCs w:val="20"/>
          <w:lang w:val="en-US"/>
        </w:rPr>
        <w:fldChar w:fldCharType="separate"/>
      </w:r>
      <w:r w:rsidR="00F438AB">
        <w:rPr>
          <w:rFonts w:ascii="Times New Roman" w:hAnsi="Times New Roman" w:cs="Times New Roman"/>
          <w:sz w:val="20"/>
          <w:szCs w:val="20"/>
          <w:lang w:val="en-US"/>
        </w:rPr>
        <w:t>104</w:t>
      </w:r>
      <w:r w:rsidR="00F438AB">
        <w:rPr>
          <w:rFonts w:ascii="Times New Roman" w:hAnsi="Times New Roman" w:cs="Times New Roman"/>
          <w:sz w:val="20"/>
          <w:szCs w:val="20"/>
          <w:lang w:val="en-US"/>
        </w:rPr>
        <w:fldChar w:fldCharType="end"/>
      </w:r>
      <w:r w:rsidRPr="00F91828">
        <w:rPr>
          <w:rFonts w:ascii="Times New Roman" w:hAnsi="Times New Roman" w:cs="Times New Roman"/>
          <w:sz w:val="20"/>
          <w:szCs w:val="20"/>
          <w:lang w:val="en-US"/>
        </w:rPr>
        <w:t xml:space="preserve">; Durrheim &amp; Dixon, </w:t>
      </w:r>
      <w:r w:rsidR="00C87024">
        <w:rPr>
          <w:rFonts w:ascii="Times New Roman" w:hAnsi="Times New Roman" w:cs="Times New Roman"/>
          <w:i/>
          <w:iCs/>
          <w:sz w:val="20"/>
          <w:szCs w:val="20"/>
          <w:lang w:val="en-US"/>
        </w:rPr>
        <w:t xml:space="preserve">infra </w:t>
      </w:r>
      <w:r w:rsidR="00C87024">
        <w:rPr>
          <w:rFonts w:ascii="Times New Roman" w:hAnsi="Times New Roman" w:cs="Times New Roman"/>
          <w:sz w:val="20"/>
          <w:szCs w:val="20"/>
          <w:lang w:val="en-US"/>
        </w:rPr>
        <w:t xml:space="preserve">note </w:t>
      </w:r>
      <w:r w:rsidR="00B03A34">
        <w:rPr>
          <w:rFonts w:ascii="Times New Roman" w:hAnsi="Times New Roman" w:cs="Times New Roman"/>
          <w:sz w:val="20"/>
          <w:szCs w:val="20"/>
          <w:lang w:val="en-US"/>
        </w:rPr>
        <w:t>292;</w:t>
      </w:r>
      <w:r w:rsidRPr="00F91828">
        <w:rPr>
          <w:rFonts w:ascii="Times New Roman" w:hAnsi="Times New Roman" w:cs="Times New Roman"/>
          <w:sz w:val="20"/>
          <w:szCs w:val="20"/>
          <w:lang w:val="en-US"/>
        </w:rPr>
        <w:t xml:space="preserve"> Nikhil K. Sengupta &amp; Chris G. Sibley, </w:t>
      </w:r>
      <w:r w:rsidRPr="00F91828">
        <w:rPr>
          <w:rFonts w:ascii="Times New Roman" w:hAnsi="Times New Roman" w:cs="Times New Roman"/>
          <w:i/>
          <w:iCs/>
          <w:sz w:val="20"/>
          <w:szCs w:val="20"/>
          <w:lang w:val="en-US"/>
        </w:rPr>
        <w:t>Perpetuating One’s Own Disadvantage: Intergroup Contact Enables the Ideological Legitimation of Inequality</w:t>
      </w:r>
      <w:r w:rsidRPr="00F91828">
        <w:rPr>
          <w:rFonts w:ascii="Times New Roman" w:hAnsi="Times New Roman" w:cs="Times New Roman"/>
          <w:sz w:val="20"/>
          <w:szCs w:val="20"/>
          <w:lang w:val="en-US"/>
        </w:rPr>
        <w:t xml:space="preserve">, 39 </w:t>
      </w:r>
      <w:r w:rsidRPr="00F91828">
        <w:rPr>
          <w:rFonts w:ascii="Times New Roman" w:hAnsi="Times New Roman" w:cs="Times New Roman"/>
          <w:smallCaps/>
          <w:sz w:val="20"/>
          <w:szCs w:val="20"/>
          <w:lang w:val="en-US"/>
        </w:rPr>
        <w:t>Personality &amp; Soc. Psych. Bull</w:t>
      </w:r>
      <w:r w:rsidR="009F3155" w:rsidRPr="00F91828">
        <w:rPr>
          <w:rFonts w:ascii="Times New Roman" w:hAnsi="Times New Roman" w:cs="Times New Roman"/>
          <w:smallCaps/>
          <w:sz w:val="20"/>
          <w:szCs w:val="20"/>
          <w:lang w:val="en-US"/>
        </w:rPr>
        <w:t>.</w:t>
      </w:r>
      <w:r w:rsidRPr="00F91828">
        <w:rPr>
          <w:rFonts w:ascii="Times New Roman" w:hAnsi="Times New Roman" w:cs="Times New Roman"/>
          <w:sz w:val="20"/>
          <w:szCs w:val="20"/>
          <w:lang w:val="en-US"/>
        </w:rPr>
        <w:t xml:space="preserve"> 1391, 1393 (2013) (citing John Dixon et al., </w:t>
      </w:r>
      <w:r w:rsidRPr="00F91828">
        <w:rPr>
          <w:rFonts w:ascii="Times New Roman" w:hAnsi="Times New Roman" w:cs="Times New Roman"/>
          <w:i/>
          <w:iCs/>
          <w:sz w:val="20"/>
          <w:szCs w:val="20"/>
          <w:lang w:val="en-US"/>
        </w:rPr>
        <w:t>‘What’s So Funny ‘Bout Peace, Love and Understanding?’ Further Reflections on the Limits of Prejudice Reduction as a Model of Social Change</w:t>
      </w:r>
      <w:r w:rsidRPr="00F91828">
        <w:rPr>
          <w:rFonts w:ascii="Times New Roman" w:hAnsi="Times New Roman" w:cs="Times New Roman"/>
          <w:sz w:val="20"/>
          <w:szCs w:val="20"/>
          <w:lang w:val="en-US"/>
        </w:rPr>
        <w:t>, 1 J.</w:t>
      </w:r>
      <w:r w:rsidRPr="00F91828">
        <w:rPr>
          <w:rFonts w:ascii="Times New Roman" w:hAnsi="Times New Roman" w:cs="Times New Roman"/>
          <w:smallCaps/>
          <w:sz w:val="20"/>
          <w:szCs w:val="20"/>
          <w:lang w:val="en-US"/>
        </w:rPr>
        <w:t xml:space="preserve"> of Soc. &amp; Pol</w:t>
      </w:r>
      <w:r w:rsidR="009F3155" w:rsidRPr="00F91828">
        <w:rPr>
          <w:rFonts w:ascii="Times New Roman" w:hAnsi="Times New Roman" w:cs="Times New Roman"/>
          <w:smallCaps/>
          <w:sz w:val="20"/>
          <w:szCs w:val="20"/>
          <w:lang w:val="en-US"/>
        </w:rPr>
        <w:t>.</w:t>
      </w:r>
      <w:r w:rsidRPr="00F91828">
        <w:rPr>
          <w:rFonts w:ascii="Times New Roman" w:hAnsi="Times New Roman" w:cs="Times New Roman"/>
          <w:smallCaps/>
          <w:sz w:val="20"/>
          <w:szCs w:val="20"/>
          <w:lang w:val="en-US"/>
        </w:rPr>
        <w:t xml:space="preserve"> Psyc</w:t>
      </w:r>
      <w:r w:rsidR="009F3155" w:rsidRPr="00F91828">
        <w:rPr>
          <w:rFonts w:ascii="Times New Roman" w:hAnsi="Times New Roman" w:cs="Times New Roman"/>
          <w:smallCaps/>
          <w:sz w:val="20"/>
          <w:szCs w:val="20"/>
          <w:lang w:val="en-US"/>
        </w:rPr>
        <w:t>h.</w:t>
      </w:r>
      <w:r w:rsidRPr="00F91828">
        <w:rPr>
          <w:rFonts w:ascii="Times New Roman" w:hAnsi="Times New Roman" w:cs="Times New Roman"/>
          <w:sz w:val="20"/>
          <w:szCs w:val="20"/>
          <w:lang w:val="en-US"/>
        </w:rPr>
        <w:t xml:space="preserve"> 239 (2013)); McKeown &amp; Dixon, </w:t>
      </w:r>
      <w:r w:rsidR="00F438AB">
        <w:rPr>
          <w:rFonts w:ascii="Times New Roman" w:hAnsi="Times New Roman" w:cs="Times New Roman"/>
          <w:i/>
          <w:iCs/>
          <w:sz w:val="20"/>
          <w:szCs w:val="20"/>
          <w:lang w:val="en-US"/>
        </w:rPr>
        <w:t xml:space="preserve">supra </w:t>
      </w:r>
      <w:r w:rsidR="00F438AB">
        <w:rPr>
          <w:rFonts w:ascii="Times New Roman" w:hAnsi="Times New Roman" w:cs="Times New Roman"/>
          <w:sz w:val="20"/>
          <w:szCs w:val="20"/>
          <w:lang w:val="en-US"/>
        </w:rPr>
        <w:t xml:space="preserve">note </w:t>
      </w:r>
      <w:r w:rsidR="00F438AB">
        <w:rPr>
          <w:rFonts w:ascii="Times New Roman" w:hAnsi="Times New Roman" w:cs="Times New Roman"/>
          <w:sz w:val="20"/>
          <w:szCs w:val="20"/>
          <w:lang w:val="en-US"/>
        </w:rPr>
        <w:fldChar w:fldCharType="begin"/>
      </w:r>
      <w:r w:rsidR="00F438AB">
        <w:rPr>
          <w:rFonts w:ascii="Times New Roman" w:hAnsi="Times New Roman" w:cs="Times New Roman"/>
          <w:sz w:val="20"/>
          <w:szCs w:val="20"/>
          <w:lang w:val="en-US"/>
        </w:rPr>
        <w:instrText xml:space="preserve"> NOTEREF _Ref118405108 \h </w:instrText>
      </w:r>
      <w:r w:rsidR="00F438AB">
        <w:rPr>
          <w:rFonts w:ascii="Times New Roman" w:hAnsi="Times New Roman" w:cs="Times New Roman"/>
          <w:sz w:val="20"/>
          <w:szCs w:val="20"/>
          <w:lang w:val="en-US"/>
        </w:rPr>
      </w:r>
      <w:r w:rsidR="00F438AB">
        <w:rPr>
          <w:rFonts w:ascii="Times New Roman" w:hAnsi="Times New Roman" w:cs="Times New Roman"/>
          <w:sz w:val="20"/>
          <w:szCs w:val="20"/>
          <w:lang w:val="en-US"/>
        </w:rPr>
        <w:fldChar w:fldCharType="separate"/>
      </w:r>
      <w:r w:rsidR="00F438AB">
        <w:rPr>
          <w:rFonts w:ascii="Times New Roman" w:hAnsi="Times New Roman" w:cs="Times New Roman"/>
          <w:sz w:val="20"/>
          <w:szCs w:val="20"/>
          <w:lang w:val="en-US"/>
        </w:rPr>
        <w:t>102</w:t>
      </w:r>
      <w:r w:rsidR="00F438AB">
        <w:rPr>
          <w:rFonts w:ascii="Times New Roman" w:hAnsi="Times New Roman" w:cs="Times New Roman"/>
          <w:sz w:val="20"/>
          <w:szCs w:val="20"/>
          <w:lang w:val="en-US"/>
        </w:rPr>
        <w:fldChar w:fldCharType="end"/>
      </w:r>
      <w:r w:rsidR="00F438AB">
        <w:rPr>
          <w:rFonts w:ascii="Times New Roman" w:hAnsi="Times New Roman" w:cs="Times New Roman"/>
          <w:sz w:val="20"/>
          <w:szCs w:val="20"/>
          <w:lang w:val="en-US"/>
        </w:rPr>
        <w:t>.</w:t>
      </w:r>
    </w:p>
  </w:footnote>
  <w:footnote w:id="293">
    <w:p w14:paraId="63145D11" w14:textId="61E86DAC" w:rsidR="00DE03C9" w:rsidRPr="00F91828" w:rsidRDefault="00DE03C9" w:rsidP="00E515F6">
      <w:pPr>
        <w:autoSpaceDE w:val="0"/>
        <w:autoSpaceDN w:val="0"/>
        <w:adjustRightInd w:val="0"/>
        <w:spacing w:after="120"/>
        <w:ind w:firstLine="720"/>
        <w:rPr>
          <w:rFonts w:ascii="Times New Roman" w:hAnsi="Times New Roman" w:cs="Times New Roman"/>
          <w:i/>
          <w:iCs/>
          <w:sz w:val="20"/>
          <w:szCs w:val="20"/>
          <w:lang w:val="en-US"/>
        </w:rPr>
      </w:pPr>
      <w:r w:rsidRPr="00F91828">
        <w:rPr>
          <w:rStyle w:val="FootnoteReference"/>
          <w:rFonts w:ascii="Times New Roman" w:hAnsi="Times New Roman" w:cs="Times New Roman"/>
          <w:sz w:val="20"/>
          <w:szCs w:val="20"/>
        </w:rPr>
        <w:footnoteRef/>
      </w:r>
      <w:r w:rsidRPr="00F91828">
        <w:rPr>
          <w:rFonts w:ascii="Times New Roman" w:hAnsi="Times New Roman" w:cs="Times New Roman"/>
          <w:sz w:val="20"/>
          <w:szCs w:val="20"/>
          <w:lang w:val="en-US"/>
        </w:rPr>
        <w:t xml:space="preserve"> Kevin Durrheim &amp; John Dixon, </w:t>
      </w:r>
      <w:r w:rsidRPr="00F91828">
        <w:rPr>
          <w:rFonts w:ascii="Times New Roman" w:hAnsi="Times New Roman" w:cs="Times New Roman"/>
          <w:i/>
          <w:iCs/>
          <w:sz w:val="20"/>
          <w:szCs w:val="20"/>
          <w:lang w:val="en-US"/>
        </w:rPr>
        <w:t xml:space="preserve">Intergroup Contact and the Struggle for Social Justice, in </w:t>
      </w:r>
      <w:r w:rsidRPr="00F91828">
        <w:rPr>
          <w:rFonts w:ascii="Times New Roman" w:hAnsi="Times New Roman" w:cs="Times New Roman"/>
          <w:smallCaps/>
          <w:sz w:val="20"/>
          <w:szCs w:val="20"/>
          <w:lang w:val="en-US"/>
        </w:rPr>
        <w:t>Oxford Handbook of Social Psychology and Social Justice 3 (</w:t>
      </w:r>
      <w:r w:rsidRPr="0060572C">
        <w:rPr>
          <w:rFonts w:ascii="Times New Roman" w:hAnsi="Times New Roman" w:cs="Times New Roman"/>
          <w:sz w:val="20"/>
          <w:szCs w:val="20"/>
          <w:lang w:val="en-US"/>
        </w:rPr>
        <w:t>Phillip L. Hammack Jr. ed</w:t>
      </w:r>
      <w:r w:rsidRPr="00F91828">
        <w:rPr>
          <w:rFonts w:ascii="Times New Roman" w:hAnsi="Times New Roman" w:cs="Times New Roman"/>
          <w:smallCaps/>
          <w:sz w:val="20"/>
          <w:szCs w:val="20"/>
          <w:lang w:val="en-US"/>
        </w:rPr>
        <w:t>. 2016) (</w:t>
      </w:r>
      <w:r w:rsidRPr="00F91828">
        <w:rPr>
          <w:rFonts w:ascii="Times New Roman" w:hAnsi="Times New Roman" w:cs="Times New Roman"/>
          <w:sz w:val="20"/>
          <w:szCs w:val="20"/>
          <w:lang w:val="en-US"/>
        </w:rPr>
        <w:t>citations omitted)</w:t>
      </w:r>
      <w:r w:rsidRPr="00F91828">
        <w:rPr>
          <w:rFonts w:ascii="Times New Roman" w:hAnsi="Times New Roman" w:cs="Times New Roman"/>
          <w:smallCaps/>
          <w:sz w:val="20"/>
          <w:szCs w:val="20"/>
          <w:lang w:val="en-US"/>
        </w:rPr>
        <w:t xml:space="preserve">. </w:t>
      </w:r>
    </w:p>
  </w:footnote>
  <w:footnote w:id="294">
    <w:p w14:paraId="1765331C" w14:textId="6D1CF0DB" w:rsidR="00DE03C9" w:rsidRPr="00F91828" w:rsidRDefault="00DE03C9" w:rsidP="00E515F6">
      <w:pPr>
        <w:pStyle w:val="FootnoteText"/>
        <w:spacing w:after="120"/>
      </w:pPr>
      <w:r w:rsidRPr="00F91828">
        <w:rPr>
          <w:rStyle w:val="FootnoteReference"/>
          <w:rFonts w:cs="Times New Roman"/>
        </w:rPr>
        <w:footnoteRef/>
      </w:r>
      <w:r w:rsidRPr="00F91828">
        <w:t xml:space="preserve"> Joanna Burch-Brown &amp; William Baker, </w:t>
      </w:r>
      <w:r w:rsidRPr="00F91828">
        <w:rPr>
          <w:i/>
          <w:iCs/>
        </w:rPr>
        <w:t>Religion and Reducing Prejudice,</w:t>
      </w:r>
      <w:r w:rsidRPr="00F91828">
        <w:t xml:space="preserve"> 19 </w:t>
      </w:r>
      <w:r w:rsidRPr="00F91828">
        <w:rPr>
          <w:smallCaps/>
        </w:rPr>
        <w:t>Group Processes &amp; Intergoup Rel</w:t>
      </w:r>
      <w:r w:rsidR="00DC1682" w:rsidRPr="00F91828">
        <w:rPr>
          <w:smallCaps/>
        </w:rPr>
        <w:t>s</w:t>
      </w:r>
      <w:r w:rsidR="001B5EF6" w:rsidRPr="00F91828">
        <w:rPr>
          <w:smallCaps/>
        </w:rPr>
        <w:t>.</w:t>
      </w:r>
      <w:r w:rsidRPr="00F91828">
        <w:t xml:space="preserve"> 1, 16 (2016) (citing several studies).</w:t>
      </w:r>
    </w:p>
  </w:footnote>
  <w:footnote w:id="295">
    <w:p w14:paraId="695608E2" w14:textId="4833324D" w:rsidR="00DE03C9" w:rsidRPr="00012349" w:rsidRDefault="00DE03C9" w:rsidP="00E515F6">
      <w:pPr>
        <w:pStyle w:val="NormalWeb"/>
        <w:spacing w:before="0" w:beforeAutospacing="0" w:after="120" w:afterAutospacing="0"/>
        <w:ind w:firstLine="720"/>
        <w:rPr>
          <w:sz w:val="20"/>
          <w:szCs w:val="20"/>
          <w:lang w:val="en-US"/>
        </w:rPr>
      </w:pPr>
      <w:r w:rsidRPr="00F91828">
        <w:rPr>
          <w:rStyle w:val="FootnoteReference"/>
          <w:sz w:val="20"/>
          <w:szCs w:val="20"/>
        </w:rPr>
        <w:footnoteRef/>
      </w:r>
      <w:r w:rsidRPr="00F91828">
        <w:rPr>
          <w:sz w:val="20"/>
          <w:szCs w:val="20"/>
          <w:lang w:val="en-US"/>
        </w:rPr>
        <w:t xml:space="preserve"> </w:t>
      </w:r>
      <w:r w:rsidRPr="00F91828">
        <w:rPr>
          <w:i/>
          <w:iCs/>
          <w:sz w:val="20"/>
          <w:szCs w:val="20"/>
          <w:lang w:val="en-US"/>
        </w:rPr>
        <w:t>See</w:t>
      </w:r>
      <w:r w:rsidRPr="00F91828">
        <w:rPr>
          <w:sz w:val="20"/>
          <w:szCs w:val="20"/>
          <w:lang w:val="en-US"/>
        </w:rPr>
        <w:t xml:space="preserve"> </w:t>
      </w:r>
      <w:r w:rsidR="00012349" w:rsidRPr="00012349">
        <w:rPr>
          <w:sz w:val="20"/>
          <w:szCs w:val="20"/>
          <w:shd w:val="clear" w:color="auto" w:fill="FFFFFF"/>
        </w:rPr>
        <w:t>Charlesworth &amp; Banaji, </w:t>
      </w:r>
      <w:r w:rsidR="00012349" w:rsidRPr="00012349">
        <w:rPr>
          <w:rStyle w:val="Strong"/>
          <w:b w:val="0"/>
          <w:bCs w:val="0"/>
          <w:i/>
          <w:iCs/>
          <w:sz w:val="20"/>
          <w:szCs w:val="20"/>
          <w:shd w:val="clear" w:color="auto" w:fill="FFFFFF"/>
        </w:rPr>
        <w:t xml:space="preserve">supra </w:t>
      </w:r>
      <w:r w:rsidR="00012349" w:rsidRPr="00012349">
        <w:rPr>
          <w:rStyle w:val="Strong"/>
          <w:b w:val="0"/>
          <w:bCs w:val="0"/>
          <w:sz w:val="20"/>
          <w:szCs w:val="20"/>
          <w:shd w:val="clear" w:color="auto" w:fill="FFFFFF"/>
        </w:rPr>
        <w:t xml:space="preserve">note </w:t>
      </w:r>
      <w:r w:rsidR="00012349" w:rsidRPr="00012349">
        <w:rPr>
          <w:rStyle w:val="Strong"/>
          <w:b w:val="0"/>
          <w:bCs w:val="0"/>
          <w:sz w:val="20"/>
          <w:szCs w:val="20"/>
          <w:shd w:val="clear" w:color="auto" w:fill="FFFFFF"/>
        </w:rPr>
        <w:fldChar w:fldCharType="begin"/>
      </w:r>
      <w:r w:rsidR="00012349" w:rsidRPr="00012349">
        <w:rPr>
          <w:rStyle w:val="Strong"/>
          <w:b w:val="0"/>
          <w:bCs w:val="0"/>
          <w:sz w:val="20"/>
          <w:szCs w:val="20"/>
          <w:shd w:val="clear" w:color="auto" w:fill="FFFFFF"/>
        </w:rPr>
        <w:instrText xml:space="preserve"> NOTEREF _Ref118402996 \h  \* MERGEFORMAT </w:instrText>
      </w:r>
      <w:r w:rsidR="00012349" w:rsidRPr="00012349">
        <w:rPr>
          <w:rStyle w:val="Strong"/>
          <w:b w:val="0"/>
          <w:bCs w:val="0"/>
          <w:sz w:val="20"/>
          <w:szCs w:val="20"/>
          <w:shd w:val="clear" w:color="auto" w:fill="FFFFFF"/>
        </w:rPr>
      </w:r>
      <w:r w:rsidR="00012349" w:rsidRPr="00012349">
        <w:rPr>
          <w:rStyle w:val="Strong"/>
          <w:b w:val="0"/>
          <w:bCs w:val="0"/>
          <w:sz w:val="20"/>
          <w:szCs w:val="20"/>
          <w:shd w:val="clear" w:color="auto" w:fill="FFFFFF"/>
        </w:rPr>
        <w:fldChar w:fldCharType="separate"/>
      </w:r>
      <w:r w:rsidR="00012349" w:rsidRPr="00012349">
        <w:rPr>
          <w:rStyle w:val="Strong"/>
          <w:b w:val="0"/>
          <w:bCs w:val="0"/>
          <w:sz w:val="20"/>
          <w:szCs w:val="20"/>
          <w:shd w:val="clear" w:color="auto" w:fill="FFFFFF"/>
        </w:rPr>
        <w:t>27</w:t>
      </w:r>
      <w:r w:rsidR="00012349" w:rsidRPr="00012349">
        <w:rPr>
          <w:rStyle w:val="Strong"/>
          <w:b w:val="0"/>
          <w:bCs w:val="0"/>
          <w:sz w:val="20"/>
          <w:szCs w:val="20"/>
          <w:shd w:val="clear" w:color="auto" w:fill="FFFFFF"/>
        </w:rPr>
        <w:fldChar w:fldCharType="end"/>
      </w:r>
      <w:r w:rsidR="00640BEE">
        <w:rPr>
          <w:sz w:val="20"/>
          <w:szCs w:val="20"/>
          <w:lang w:val="en-US"/>
        </w:rPr>
        <w:t>, at 1347.</w:t>
      </w:r>
      <w:r w:rsidRPr="00012349">
        <w:rPr>
          <w:sz w:val="20"/>
          <w:szCs w:val="20"/>
          <w:lang w:val="en-US"/>
        </w:rPr>
        <w:t xml:space="preserve"> </w:t>
      </w:r>
    </w:p>
  </w:footnote>
  <w:footnote w:id="296">
    <w:p w14:paraId="63DDAC05" w14:textId="3D85DDBC" w:rsidR="00DE03C9" w:rsidRPr="00F91828" w:rsidRDefault="00DE03C9" w:rsidP="00E515F6">
      <w:pPr>
        <w:pStyle w:val="FootnoteText"/>
        <w:spacing w:after="120"/>
      </w:pPr>
      <w:r w:rsidRPr="00F91828">
        <w:rPr>
          <w:rStyle w:val="FootnoteReference"/>
        </w:rPr>
        <w:footnoteRef/>
      </w:r>
      <w:r w:rsidRPr="00F91828">
        <w:t xml:space="preserve"> </w:t>
      </w:r>
      <w:r w:rsidR="00640BEE" w:rsidRPr="00F91828">
        <w:rPr>
          <w:i/>
          <w:iCs/>
        </w:rPr>
        <w:t>Id</w:t>
      </w:r>
      <w:r w:rsidR="00640BEE" w:rsidRPr="00F91828">
        <w:t>. at 1352.</w:t>
      </w:r>
      <w:r w:rsidR="00640BEE">
        <w:t xml:space="preserve">  </w:t>
      </w:r>
      <w:r w:rsidRPr="00F91828">
        <w:t>One of the noteworthy conclusions findings relates to the question of whether IAT response data are skewed by self-selection</w:t>
      </w:r>
      <w:r w:rsidR="003F21EB" w:rsidRPr="00F91828">
        <w:t>—</w:t>
      </w:r>
      <w:r w:rsidRPr="00F91828">
        <w:t xml:space="preserve">i.e., are the biases of people who choose to take the IAT different from those of people who do not.  Charlesworth and Banaji note that approximately 76% of the people who take the IAT are assigned to do so in connection with school or work, and that their results on the IAT do not differ materially from the results of those who take the IAT voluntarily.  </w:t>
      </w:r>
    </w:p>
  </w:footnote>
  <w:footnote w:id="297">
    <w:p w14:paraId="249FA350" w14:textId="0B4572F7"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F91828">
        <w:rPr>
          <w:i/>
          <w:iCs/>
        </w:rPr>
        <w:t>Id.</w:t>
      </w:r>
      <w:r w:rsidRPr="00F91828">
        <w:t xml:space="preserve"> at 1369.</w:t>
      </w:r>
      <w:r w:rsidR="00EB41FE" w:rsidRPr="00F91828">
        <w:t xml:space="preserve">  I</w:t>
      </w:r>
      <w:r w:rsidR="000510C8" w:rsidRPr="00F91828">
        <w:t>n</w:t>
      </w:r>
      <w:r w:rsidR="00EB41FE" w:rsidRPr="00F91828">
        <w:t xml:space="preserve">terestingly, </w:t>
      </w:r>
      <w:r w:rsidR="00760AB5" w:rsidRPr="00F91828">
        <w:t xml:space="preserve">these effects were found only in implicit, not explicit, attitudes.  </w:t>
      </w:r>
      <w:r w:rsidR="00760AB5" w:rsidRPr="00F91828">
        <w:rPr>
          <w:i/>
          <w:iCs/>
        </w:rPr>
        <w:t>See id.</w:t>
      </w:r>
    </w:p>
  </w:footnote>
  <w:footnote w:id="298">
    <w:p w14:paraId="1B490C68" w14:textId="6833D0F6" w:rsidR="00DE03C9" w:rsidRPr="00F91828" w:rsidRDefault="00DE03C9" w:rsidP="00E515F6">
      <w:pPr>
        <w:pStyle w:val="FootnoteText"/>
        <w:spacing w:after="120"/>
      </w:pPr>
      <w:r w:rsidRPr="00F91828">
        <w:rPr>
          <w:rStyle w:val="FootnoteReference"/>
          <w:rFonts w:cs="Times New Roman"/>
        </w:rPr>
        <w:footnoteRef/>
      </w:r>
      <w:r w:rsidRPr="00F91828">
        <w:t xml:space="preserve"> </w:t>
      </w:r>
      <w:r w:rsidRPr="0058151F">
        <w:rPr>
          <w:i/>
          <w:iCs/>
        </w:rPr>
        <w:t>Id.</w:t>
      </w:r>
      <w:r w:rsidRPr="00F91828">
        <w:t xml:space="preserve"> (citing Eugene K. Ofosu et al., </w:t>
      </w:r>
      <w:r w:rsidRPr="0058151F">
        <w:rPr>
          <w:i/>
          <w:iCs/>
        </w:rPr>
        <w:t>Same-Sex Marriage Legalization Associated with Reduced Implicit and Explicit Antigay Bias</w:t>
      </w:r>
      <w:r w:rsidRPr="00F91828">
        <w:t xml:space="preserve">, 116 </w:t>
      </w:r>
      <w:r w:rsidRPr="00F91828">
        <w:rPr>
          <w:smallCaps/>
        </w:rPr>
        <w:t>Proc. Nat</w:t>
      </w:r>
      <w:r w:rsidR="001B5EF6" w:rsidRPr="00F91828">
        <w:rPr>
          <w:smallCaps/>
        </w:rPr>
        <w:t>’</w:t>
      </w:r>
      <w:r w:rsidRPr="00F91828">
        <w:rPr>
          <w:smallCaps/>
        </w:rPr>
        <w:t>l Acad. Sci.</w:t>
      </w:r>
      <w:r w:rsidRPr="00F91828">
        <w:t xml:space="preserve"> 8846 (2019); Jeremy Sawyer &amp; Anup Gampa, </w:t>
      </w:r>
      <w:r w:rsidRPr="0058151F">
        <w:rPr>
          <w:i/>
          <w:iCs/>
        </w:rPr>
        <w:t>Implicit and Explicit Racial Attitudes Changed During Black Lives Matter</w:t>
      </w:r>
      <w:r w:rsidRPr="00F91828">
        <w:t>, 44 PUBMED 1039 (2018))</w:t>
      </w:r>
      <w:r w:rsidR="00871829">
        <w:t>.</w:t>
      </w:r>
    </w:p>
  </w:footnote>
  <w:footnote w:id="299">
    <w:p w14:paraId="5C6DAB2D" w14:textId="66C3CCE2" w:rsidR="00DE03C9" w:rsidRPr="009175C9" w:rsidRDefault="00DE03C9" w:rsidP="00E515F6">
      <w:pPr>
        <w:pStyle w:val="FootnoteText"/>
        <w:spacing w:after="120"/>
      </w:pPr>
      <w:r w:rsidRPr="00F91828">
        <w:rPr>
          <w:rStyle w:val="FootnoteReference"/>
          <w:rFonts w:cs="Times New Roman"/>
        </w:rPr>
        <w:footnoteRef/>
      </w:r>
      <w:r w:rsidRPr="00F91828">
        <w:t xml:space="preserve"> </w:t>
      </w:r>
      <w:r w:rsidRPr="00F56D54">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C77" w14:textId="77777777" w:rsidR="00222DFE" w:rsidRDefault="00222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6C7" w14:textId="6DFF3CA6" w:rsidR="00DE03C9" w:rsidRDefault="00DE03C9" w:rsidP="00F971DD">
    <w:pPr>
      <w:pStyle w:val="Header"/>
      <w:jc w:val="right"/>
      <w:rPr>
        <w:b/>
        <w:bCs/>
        <w:lang w:val="en-US"/>
      </w:rPr>
    </w:pPr>
    <w:r>
      <w:rPr>
        <w:b/>
        <w:bCs/>
        <w:lang w:val="en-US"/>
      </w:rPr>
      <w:t xml:space="preserve">DRAFT – </w:t>
    </w:r>
    <w:r w:rsidR="00E515F6">
      <w:rPr>
        <w:b/>
        <w:bCs/>
        <w:lang w:val="en-US"/>
      </w:rPr>
      <w:t>Dec</w:t>
    </w:r>
    <w:r w:rsidR="00834750">
      <w:rPr>
        <w:b/>
        <w:bCs/>
        <w:lang w:val="en-US"/>
      </w:rPr>
      <w:t>ember 2</w:t>
    </w:r>
    <w:r w:rsidR="00222DFE">
      <w:rPr>
        <w:b/>
        <w:bCs/>
        <w:lang w:val="en-US"/>
      </w:rPr>
      <w:t>4</w:t>
    </w:r>
    <w:r>
      <w:rPr>
        <w:b/>
        <w:bCs/>
        <w:lang w:val="en-US"/>
      </w:rPr>
      <w:t>, 2022</w:t>
    </w:r>
  </w:p>
  <w:p w14:paraId="0E726205" w14:textId="0760A71A" w:rsidR="00DE03C9" w:rsidRPr="0014195A" w:rsidRDefault="00DE03C9" w:rsidP="00F971DD">
    <w:pPr>
      <w:pStyle w:val="Header"/>
      <w:jc w:val="right"/>
      <w:rPr>
        <w:b/>
        <w:bCs/>
        <w:lang w:val="en-US"/>
      </w:rPr>
    </w:pPr>
    <w:r>
      <w:rPr>
        <w:b/>
        <w:bCs/>
        <w:lang w:val="en-US"/>
      </w:rPr>
      <w:t xml:space="preserve">To be published in the </w:t>
    </w:r>
    <w:r w:rsidRPr="00744284">
      <w:rPr>
        <w:b/>
        <w:bCs/>
        <w:smallCaps/>
        <w:lang w:val="en-US"/>
      </w:rPr>
      <w:t>Harvard Negotiation Law Review</w:t>
    </w:r>
    <w:r>
      <w:rPr>
        <w:b/>
        <w:bCs/>
        <w:lang w:val="en-US"/>
      </w:rPr>
      <w:t xml:space="preserve"> (Volume 28, Issue 1 - Fall 2022)</w:t>
    </w:r>
  </w:p>
  <w:p w14:paraId="6F48B78C" w14:textId="74C99FE9" w:rsidR="00DE03C9" w:rsidRPr="0014195A" w:rsidRDefault="00DE03C9" w:rsidP="00F971DD">
    <w:pPr>
      <w:pStyle w:val="Header"/>
      <w:jc w:val="right"/>
      <w:rPr>
        <w:b/>
        <w:bCs/>
        <w:i/>
        <w:iCs/>
        <w:lang w:val="en-US"/>
      </w:rPr>
    </w:pPr>
    <w:r>
      <w:rPr>
        <w:b/>
        <w:bCs/>
        <w:i/>
        <w:iCs/>
        <w:lang w:val="en-US"/>
      </w:rPr>
      <w:t xml:space="preserve">and may not be copied without written permission of the journal and the </w:t>
    </w:r>
    <w:r w:rsidRPr="0014195A">
      <w:rPr>
        <w:b/>
        <w:bCs/>
        <w:i/>
        <w:iCs/>
        <w:lang w:val="en-US"/>
      </w:rPr>
      <w:t>authors</w:t>
    </w:r>
  </w:p>
  <w:p w14:paraId="032A5A86" w14:textId="5DE66D3F" w:rsidR="00DE03C9" w:rsidRPr="0014195A" w:rsidRDefault="00DE03C9">
    <w:pPr>
      <w:pStyle w:val="Header"/>
      <w:rPr>
        <w:lang w:val="en-US"/>
      </w:rPr>
    </w:pPr>
  </w:p>
  <w:p w14:paraId="6BF9E140" w14:textId="77777777" w:rsidR="00DE03C9" w:rsidRPr="0014195A" w:rsidRDefault="00DE03C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2F0B" w14:textId="77777777" w:rsidR="00222DFE" w:rsidRDefault="00222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27C"/>
    <w:multiLevelType w:val="hybridMultilevel"/>
    <w:tmpl w:val="1F520DCA"/>
    <w:lvl w:ilvl="0" w:tplc="04090015">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DC251F"/>
    <w:multiLevelType w:val="hybridMultilevel"/>
    <w:tmpl w:val="953204D0"/>
    <w:lvl w:ilvl="0" w:tplc="CDB64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12A80"/>
    <w:multiLevelType w:val="hybridMultilevel"/>
    <w:tmpl w:val="6AFC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854AB"/>
    <w:multiLevelType w:val="hybridMultilevel"/>
    <w:tmpl w:val="E8C0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7DE9"/>
    <w:multiLevelType w:val="hybridMultilevel"/>
    <w:tmpl w:val="78C8F2B0"/>
    <w:lvl w:ilvl="0" w:tplc="F322180C">
      <w:start w:val="1"/>
      <w:numFmt w:val="lowerLetter"/>
      <w:lvlText w:val="%1."/>
      <w:lvlJc w:val="left"/>
      <w:pPr>
        <w:ind w:left="1071" w:hanging="360"/>
      </w:pPr>
      <w:rPr>
        <w:rFonts w:hint="default"/>
        <w:b w:val="0"/>
      </w:r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710790B"/>
    <w:multiLevelType w:val="hybridMultilevel"/>
    <w:tmpl w:val="1F6E3912"/>
    <w:lvl w:ilvl="0" w:tplc="04090019">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EF7C0D"/>
    <w:multiLevelType w:val="hybridMultilevel"/>
    <w:tmpl w:val="B08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1018"/>
    <w:multiLevelType w:val="hybridMultilevel"/>
    <w:tmpl w:val="68727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70334B"/>
    <w:multiLevelType w:val="hybridMultilevel"/>
    <w:tmpl w:val="F6F8148C"/>
    <w:lvl w:ilvl="0" w:tplc="ED686108">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357205"/>
    <w:multiLevelType w:val="hybridMultilevel"/>
    <w:tmpl w:val="2730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37A7E"/>
    <w:multiLevelType w:val="hybridMultilevel"/>
    <w:tmpl w:val="2D4291FC"/>
    <w:lvl w:ilvl="0" w:tplc="66D8D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24AF0"/>
    <w:multiLevelType w:val="hybridMultilevel"/>
    <w:tmpl w:val="7A9E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0677C"/>
    <w:multiLevelType w:val="hybridMultilevel"/>
    <w:tmpl w:val="428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1208C"/>
    <w:multiLevelType w:val="hybridMultilevel"/>
    <w:tmpl w:val="8704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91A01"/>
    <w:multiLevelType w:val="hybridMultilevel"/>
    <w:tmpl w:val="DC0C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034B7"/>
    <w:multiLevelType w:val="hybridMultilevel"/>
    <w:tmpl w:val="B1826B00"/>
    <w:lvl w:ilvl="0" w:tplc="5DAC098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C46A7"/>
    <w:multiLevelType w:val="hybridMultilevel"/>
    <w:tmpl w:val="8A08C14A"/>
    <w:lvl w:ilvl="0" w:tplc="2AF2113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C53D2"/>
    <w:multiLevelType w:val="hybridMultilevel"/>
    <w:tmpl w:val="B43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B2244"/>
    <w:multiLevelType w:val="hybridMultilevel"/>
    <w:tmpl w:val="D1809118"/>
    <w:lvl w:ilvl="0" w:tplc="055CF5C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87637"/>
    <w:multiLevelType w:val="hybridMultilevel"/>
    <w:tmpl w:val="00B216EA"/>
    <w:lvl w:ilvl="0" w:tplc="60CA7E6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6721C2"/>
    <w:multiLevelType w:val="hybridMultilevel"/>
    <w:tmpl w:val="ED2AF322"/>
    <w:lvl w:ilvl="0" w:tplc="5EC2980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2351C"/>
    <w:multiLevelType w:val="hybridMultilevel"/>
    <w:tmpl w:val="8878F2B8"/>
    <w:lvl w:ilvl="0" w:tplc="36AA5E50">
      <w:start w:val="1"/>
      <w:numFmt w:val="upperLetter"/>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391701"/>
    <w:multiLevelType w:val="hybridMultilevel"/>
    <w:tmpl w:val="6F84A6B0"/>
    <w:lvl w:ilvl="0" w:tplc="993AF6CA">
      <w:start w:val="1"/>
      <w:numFmt w:val="decimal"/>
      <w:lvlText w:val="%1."/>
      <w:lvlJc w:val="left"/>
      <w:pPr>
        <w:ind w:left="1440" w:hanging="729"/>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3" w15:restartNumberingAfterBreak="0">
    <w:nsid w:val="76A72696"/>
    <w:multiLevelType w:val="hybridMultilevel"/>
    <w:tmpl w:val="2300318A"/>
    <w:lvl w:ilvl="0" w:tplc="F25439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D65D43"/>
    <w:multiLevelType w:val="hybridMultilevel"/>
    <w:tmpl w:val="3BF23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814EE1"/>
    <w:multiLevelType w:val="hybridMultilevel"/>
    <w:tmpl w:val="7A5EF414"/>
    <w:lvl w:ilvl="0" w:tplc="FB0A4B48">
      <w:start w:val="1"/>
      <w:numFmt w:val="decimal"/>
      <w:lvlText w:val="%1."/>
      <w:lvlJc w:val="left"/>
      <w:pPr>
        <w:ind w:left="1071" w:hanging="360"/>
      </w:pPr>
      <w:rPr>
        <w:rFonts w:hint="default"/>
        <w:u w:val="none"/>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6" w15:restartNumberingAfterBreak="0">
    <w:nsid w:val="7F7613AA"/>
    <w:multiLevelType w:val="hybridMultilevel"/>
    <w:tmpl w:val="498E512C"/>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6526694">
    <w:abstractNumId w:val="4"/>
  </w:num>
  <w:num w:numId="2" w16cid:durableId="1781098940">
    <w:abstractNumId w:val="1"/>
  </w:num>
  <w:num w:numId="3" w16cid:durableId="1371760059">
    <w:abstractNumId w:val="2"/>
  </w:num>
  <w:num w:numId="4" w16cid:durableId="257832470">
    <w:abstractNumId w:val="22"/>
  </w:num>
  <w:num w:numId="5" w16cid:durableId="1993899579">
    <w:abstractNumId w:val="7"/>
  </w:num>
  <w:num w:numId="6" w16cid:durableId="880090253">
    <w:abstractNumId w:val="23"/>
  </w:num>
  <w:num w:numId="7" w16cid:durableId="148450132">
    <w:abstractNumId w:val="5"/>
  </w:num>
  <w:num w:numId="8" w16cid:durableId="712578609">
    <w:abstractNumId w:val="3"/>
  </w:num>
  <w:num w:numId="9" w16cid:durableId="440564027">
    <w:abstractNumId w:val="21"/>
  </w:num>
  <w:num w:numId="10" w16cid:durableId="798914440">
    <w:abstractNumId w:val="20"/>
  </w:num>
  <w:num w:numId="11" w16cid:durableId="1362317365">
    <w:abstractNumId w:val="18"/>
  </w:num>
  <w:num w:numId="12" w16cid:durableId="2081827245">
    <w:abstractNumId w:val="17"/>
  </w:num>
  <w:num w:numId="13" w16cid:durableId="1498767028">
    <w:abstractNumId w:val="14"/>
  </w:num>
  <w:num w:numId="14" w16cid:durableId="880555708">
    <w:abstractNumId w:val="11"/>
  </w:num>
  <w:num w:numId="15" w16cid:durableId="4477366">
    <w:abstractNumId w:val="13"/>
  </w:num>
  <w:num w:numId="16" w16cid:durableId="1526599651">
    <w:abstractNumId w:val="9"/>
  </w:num>
  <w:num w:numId="17" w16cid:durableId="1380397719">
    <w:abstractNumId w:val="12"/>
  </w:num>
  <w:num w:numId="18" w16cid:durableId="1480808533">
    <w:abstractNumId w:val="10"/>
  </w:num>
  <w:num w:numId="19" w16cid:durableId="672874841">
    <w:abstractNumId w:val="15"/>
  </w:num>
  <w:num w:numId="20" w16cid:durableId="676615145">
    <w:abstractNumId w:val="0"/>
  </w:num>
  <w:num w:numId="21" w16cid:durableId="1521554157">
    <w:abstractNumId w:val="24"/>
  </w:num>
  <w:num w:numId="22" w16cid:durableId="371615369">
    <w:abstractNumId w:val="16"/>
  </w:num>
  <w:num w:numId="23" w16cid:durableId="1690644141">
    <w:abstractNumId w:val="6"/>
  </w:num>
  <w:num w:numId="24" w16cid:durableId="67505570">
    <w:abstractNumId w:val="25"/>
  </w:num>
  <w:num w:numId="25" w16cid:durableId="1811827617">
    <w:abstractNumId w:val="26"/>
  </w:num>
  <w:num w:numId="26" w16cid:durableId="1844052897">
    <w:abstractNumId w:val="8"/>
  </w:num>
  <w:num w:numId="27" w16cid:durableId="1191649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E5"/>
    <w:rsid w:val="00000D4B"/>
    <w:rsid w:val="000017CF"/>
    <w:rsid w:val="000020AC"/>
    <w:rsid w:val="00002DC0"/>
    <w:rsid w:val="00003623"/>
    <w:rsid w:val="000058B4"/>
    <w:rsid w:val="000107D8"/>
    <w:rsid w:val="000115F0"/>
    <w:rsid w:val="00011B8C"/>
    <w:rsid w:val="00012349"/>
    <w:rsid w:val="00012BDC"/>
    <w:rsid w:val="000137EC"/>
    <w:rsid w:val="00013BF0"/>
    <w:rsid w:val="0001631B"/>
    <w:rsid w:val="00016374"/>
    <w:rsid w:val="00017254"/>
    <w:rsid w:val="0002013D"/>
    <w:rsid w:val="00020248"/>
    <w:rsid w:val="0002172A"/>
    <w:rsid w:val="000224AD"/>
    <w:rsid w:val="0002439A"/>
    <w:rsid w:val="00024579"/>
    <w:rsid w:val="000246AF"/>
    <w:rsid w:val="000250AD"/>
    <w:rsid w:val="000257CA"/>
    <w:rsid w:val="000258BA"/>
    <w:rsid w:val="00027072"/>
    <w:rsid w:val="00027681"/>
    <w:rsid w:val="000323A2"/>
    <w:rsid w:val="000333E2"/>
    <w:rsid w:val="00033783"/>
    <w:rsid w:val="00035E30"/>
    <w:rsid w:val="000371BE"/>
    <w:rsid w:val="00037C7C"/>
    <w:rsid w:val="00037C8A"/>
    <w:rsid w:val="00037F49"/>
    <w:rsid w:val="00040626"/>
    <w:rsid w:val="00040C95"/>
    <w:rsid w:val="0004137C"/>
    <w:rsid w:val="0004171A"/>
    <w:rsid w:val="00044BAE"/>
    <w:rsid w:val="00045F74"/>
    <w:rsid w:val="000462FB"/>
    <w:rsid w:val="0004755B"/>
    <w:rsid w:val="000479FE"/>
    <w:rsid w:val="00050472"/>
    <w:rsid w:val="000510C8"/>
    <w:rsid w:val="00051904"/>
    <w:rsid w:val="00051C0A"/>
    <w:rsid w:val="00052437"/>
    <w:rsid w:val="00052F61"/>
    <w:rsid w:val="0005440F"/>
    <w:rsid w:val="00054F97"/>
    <w:rsid w:val="0005548D"/>
    <w:rsid w:val="00055593"/>
    <w:rsid w:val="000556FD"/>
    <w:rsid w:val="000559C8"/>
    <w:rsid w:val="000559C9"/>
    <w:rsid w:val="0005642C"/>
    <w:rsid w:val="00060EC3"/>
    <w:rsid w:val="000618DE"/>
    <w:rsid w:val="0006284A"/>
    <w:rsid w:val="00063989"/>
    <w:rsid w:val="000657C5"/>
    <w:rsid w:val="000674FD"/>
    <w:rsid w:val="00070215"/>
    <w:rsid w:val="0007057F"/>
    <w:rsid w:val="000709AE"/>
    <w:rsid w:val="00071078"/>
    <w:rsid w:val="00071849"/>
    <w:rsid w:val="00071ABC"/>
    <w:rsid w:val="0007244D"/>
    <w:rsid w:val="00072498"/>
    <w:rsid w:val="0007288B"/>
    <w:rsid w:val="00075FAF"/>
    <w:rsid w:val="000761C0"/>
    <w:rsid w:val="000761C8"/>
    <w:rsid w:val="000771AB"/>
    <w:rsid w:val="000776D3"/>
    <w:rsid w:val="00077B39"/>
    <w:rsid w:val="00077B45"/>
    <w:rsid w:val="00080511"/>
    <w:rsid w:val="000813D6"/>
    <w:rsid w:val="00081AB3"/>
    <w:rsid w:val="00082EC2"/>
    <w:rsid w:val="000834B6"/>
    <w:rsid w:val="00083CC8"/>
    <w:rsid w:val="00083E34"/>
    <w:rsid w:val="00085B01"/>
    <w:rsid w:val="0008657C"/>
    <w:rsid w:val="000874F7"/>
    <w:rsid w:val="00087BBC"/>
    <w:rsid w:val="0009132C"/>
    <w:rsid w:val="00091CCC"/>
    <w:rsid w:val="00092431"/>
    <w:rsid w:val="000935A4"/>
    <w:rsid w:val="00093662"/>
    <w:rsid w:val="00094E91"/>
    <w:rsid w:val="0009534C"/>
    <w:rsid w:val="000A1A48"/>
    <w:rsid w:val="000A476F"/>
    <w:rsid w:val="000A4990"/>
    <w:rsid w:val="000A4C0D"/>
    <w:rsid w:val="000A58C8"/>
    <w:rsid w:val="000A6F1D"/>
    <w:rsid w:val="000A7731"/>
    <w:rsid w:val="000B1BF8"/>
    <w:rsid w:val="000B2A49"/>
    <w:rsid w:val="000B3093"/>
    <w:rsid w:val="000B394E"/>
    <w:rsid w:val="000B3B70"/>
    <w:rsid w:val="000B3E72"/>
    <w:rsid w:val="000B44A1"/>
    <w:rsid w:val="000B457D"/>
    <w:rsid w:val="000B644B"/>
    <w:rsid w:val="000B6837"/>
    <w:rsid w:val="000B7441"/>
    <w:rsid w:val="000C0114"/>
    <w:rsid w:val="000C0421"/>
    <w:rsid w:val="000C1928"/>
    <w:rsid w:val="000C2283"/>
    <w:rsid w:val="000C2996"/>
    <w:rsid w:val="000C310D"/>
    <w:rsid w:val="000C41FD"/>
    <w:rsid w:val="000D0464"/>
    <w:rsid w:val="000D0E7A"/>
    <w:rsid w:val="000D13E2"/>
    <w:rsid w:val="000D1A11"/>
    <w:rsid w:val="000D1E7C"/>
    <w:rsid w:val="000D1F7D"/>
    <w:rsid w:val="000D305E"/>
    <w:rsid w:val="000D3109"/>
    <w:rsid w:val="000D3274"/>
    <w:rsid w:val="000D34C1"/>
    <w:rsid w:val="000D5C80"/>
    <w:rsid w:val="000D6A28"/>
    <w:rsid w:val="000D6FFA"/>
    <w:rsid w:val="000D7F88"/>
    <w:rsid w:val="000E03CF"/>
    <w:rsid w:val="000E0B5E"/>
    <w:rsid w:val="000E0D2A"/>
    <w:rsid w:val="000E209C"/>
    <w:rsid w:val="000E2D46"/>
    <w:rsid w:val="000E2F3B"/>
    <w:rsid w:val="000E4FA4"/>
    <w:rsid w:val="000E503F"/>
    <w:rsid w:val="000E6AE0"/>
    <w:rsid w:val="000E6D3A"/>
    <w:rsid w:val="000E7FED"/>
    <w:rsid w:val="000F13A0"/>
    <w:rsid w:val="000F1B2E"/>
    <w:rsid w:val="000F2CC8"/>
    <w:rsid w:val="000F34B0"/>
    <w:rsid w:val="000F39F0"/>
    <w:rsid w:val="000F40D7"/>
    <w:rsid w:val="000F41B9"/>
    <w:rsid w:val="000F6701"/>
    <w:rsid w:val="000F717A"/>
    <w:rsid w:val="000F74B7"/>
    <w:rsid w:val="000F7F6A"/>
    <w:rsid w:val="00100E56"/>
    <w:rsid w:val="00103E66"/>
    <w:rsid w:val="00104545"/>
    <w:rsid w:val="001069CE"/>
    <w:rsid w:val="00107828"/>
    <w:rsid w:val="001107F3"/>
    <w:rsid w:val="001108D7"/>
    <w:rsid w:val="001109CF"/>
    <w:rsid w:val="00110FEE"/>
    <w:rsid w:val="00111BC6"/>
    <w:rsid w:val="00112FAF"/>
    <w:rsid w:val="001130A7"/>
    <w:rsid w:val="00114E47"/>
    <w:rsid w:val="00115644"/>
    <w:rsid w:val="001162D1"/>
    <w:rsid w:val="00116687"/>
    <w:rsid w:val="00116F40"/>
    <w:rsid w:val="00121CA9"/>
    <w:rsid w:val="00124405"/>
    <w:rsid w:val="00126E8E"/>
    <w:rsid w:val="00130DA3"/>
    <w:rsid w:val="001317A1"/>
    <w:rsid w:val="00132269"/>
    <w:rsid w:val="0013270D"/>
    <w:rsid w:val="001329E1"/>
    <w:rsid w:val="00132BD5"/>
    <w:rsid w:val="00133BD8"/>
    <w:rsid w:val="001343AA"/>
    <w:rsid w:val="0014195A"/>
    <w:rsid w:val="001419B7"/>
    <w:rsid w:val="00144F90"/>
    <w:rsid w:val="001453CD"/>
    <w:rsid w:val="001454CE"/>
    <w:rsid w:val="00145619"/>
    <w:rsid w:val="00146A24"/>
    <w:rsid w:val="00152B19"/>
    <w:rsid w:val="00153604"/>
    <w:rsid w:val="0015611B"/>
    <w:rsid w:val="0015697B"/>
    <w:rsid w:val="0015720A"/>
    <w:rsid w:val="00157EBA"/>
    <w:rsid w:val="00161435"/>
    <w:rsid w:val="00161856"/>
    <w:rsid w:val="0016368B"/>
    <w:rsid w:val="001647ED"/>
    <w:rsid w:val="00164D19"/>
    <w:rsid w:val="00166EA3"/>
    <w:rsid w:val="00170804"/>
    <w:rsid w:val="001725B9"/>
    <w:rsid w:val="0017276E"/>
    <w:rsid w:val="00172C1D"/>
    <w:rsid w:val="00172FA6"/>
    <w:rsid w:val="00174AEC"/>
    <w:rsid w:val="001754A1"/>
    <w:rsid w:val="0017588C"/>
    <w:rsid w:val="00181034"/>
    <w:rsid w:val="001823E7"/>
    <w:rsid w:val="001827D0"/>
    <w:rsid w:val="001848C7"/>
    <w:rsid w:val="0018553D"/>
    <w:rsid w:val="00185D9B"/>
    <w:rsid w:val="0018683B"/>
    <w:rsid w:val="00190424"/>
    <w:rsid w:val="001916F6"/>
    <w:rsid w:val="00192D7B"/>
    <w:rsid w:val="0019565D"/>
    <w:rsid w:val="00195734"/>
    <w:rsid w:val="00195AB0"/>
    <w:rsid w:val="00196CE7"/>
    <w:rsid w:val="0019749A"/>
    <w:rsid w:val="001978C7"/>
    <w:rsid w:val="001A102B"/>
    <w:rsid w:val="001A11AC"/>
    <w:rsid w:val="001A5B24"/>
    <w:rsid w:val="001B00C3"/>
    <w:rsid w:val="001B208C"/>
    <w:rsid w:val="001B2631"/>
    <w:rsid w:val="001B538C"/>
    <w:rsid w:val="001B5EF6"/>
    <w:rsid w:val="001B7F44"/>
    <w:rsid w:val="001C0111"/>
    <w:rsid w:val="001C0EB2"/>
    <w:rsid w:val="001C1C30"/>
    <w:rsid w:val="001C1C59"/>
    <w:rsid w:val="001C2A81"/>
    <w:rsid w:val="001C4F71"/>
    <w:rsid w:val="001C53EF"/>
    <w:rsid w:val="001D1028"/>
    <w:rsid w:val="001D12E3"/>
    <w:rsid w:val="001D255D"/>
    <w:rsid w:val="001D40C5"/>
    <w:rsid w:val="001D47C9"/>
    <w:rsid w:val="001D4968"/>
    <w:rsid w:val="001D5C82"/>
    <w:rsid w:val="001D6EDC"/>
    <w:rsid w:val="001E0116"/>
    <w:rsid w:val="001E03CB"/>
    <w:rsid w:val="001E1E8D"/>
    <w:rsid w:val="001E20DB"/>
    <w:rsid w:val="001E39F8"/>
    <w:rsid w:val="001E415D"/>
    <w:rsid w:val="001E44F0"/>
    <w:rsid w:val="001E50FD"/>
    <w:rsid w:val="001E5A23"/>
    <w:rsid w:val="001E68CF"/>
    <w:rsid w:val="001F03A3"/>
    <w:rsid w:val="001F182C"/>
    <w:rsid w:val="001F1F0D"/>
    <w:rsid w:val="001F21D7"/>
    <w:rsid w:val="001F3C2D"/>
    <w:rsid w:val="001F5E01"/>
    <w:rsid w:val="00200134"/>
    <w:rsid w:val="00200354"/>
    <w:rsid w:val="00200BA3"/>
    <w:rsid w:val="0020350D"/>
    <w:rsid w:val="00203A6C"/>
    <w:rsid w:val="0020491C"/>
    <w:rsid w:val="002049A6"/>
    <w:rsid w:val="00205408"/>
    <w:rsid w:val="0020594D"/>
    <w:rsid w:val="002102FD"/>
    <w:rsid w:val="00210855"/>
    <w:rsid w:val="00210AFC"/>
    <w:rsid w:val="00211B73"/>
    <w:rsid w:val="002134C2"/>
    <w:rsid w:val="002148CA"/>
    <w:rsid w:val="00215E3E"/>
    <w:rsid w:val="0022138D"/>
    <w:rsid w:val="00221C9C"/>
    <w:rsid w:val="002220DC"/>
    <w:rsid w:val="002226F6"/>
    <w:rsid w:val="00222DFE"/>
    <w:rsid w:val="00223249"/>
    <w:rsid w:val="0022540E"/>
    <w:rsid w:val="00225805"/>
    <w:rsid w:val="00225842"/>
    <w:rsid w:val="00225BDA"/>
    <w:rsid w:val="00230173"/>
    <w:rsid w:val="00232CB2"/>
    <w:rsid w:val="0023313E"/>
    <w:rsid w:val="002333DE"/>
    <w:rsid w:val="00234D90"/>
    <w:rsid w:val="00235749"/>
    <w:rsid w:val="00235878"/>
    <w:rsid w:val="00235E61"/>
    <w:rsid w:val="00237A20"/>
    <w:rsid w:val="0024061D"/>
    <w:rsid w:val="0024071D"/>
    <w:rsid w:val="00240B5A"/>
    <w:rsid w:val="00240B75"/>
    <w:rsid w:val="00240BDA"/>
    <w:rsid w:val="00241210"/>
    <w:rsid w:val="00241988"/>
    <w:rsid w:val="002420C4"/>
    <w:rsid w:val="00246DDB"/>
    <w:rsid w:val="0024702D"/>
    <w:rsid w:val="0024788B"/>
    <w:rsid w:val="0024793C"/>
    <w:rsid w:val="002522C3"/>
    <w:rsid w:val="00252345"/>
    <w:rsid w:val="002532AB"/>
    <w:rsid w:val="00254A4E"/>
    <w:rsid w:val="00255029"/>
    <w:rsid w:val="002556EF"/>
    <w:rsid w:val="00255799"/>
    <w:rsid w:val="00255B3E"/>
    <w:rsid w:val="002563D9"/>
    <w:rsid w:val="00256824"/>
    <w:rsid w:val="00256874"/>
    <w:rsid w:val="00256D99"/>
    <w:rsid w:val="002575D2"/>
    <w:rsid w:val="00261BAC"/>
    <w:rsid w:val="00263118"/>
    <w:rsid w:val="00263FB4"/>
    <w:rsid w:val="00264707"/>
    <w:rsid w:val="00264869"/>
    <w:rsid w:val="00265BC0"/>
    <w:rsid w:val="00265C86"/>
    <w:rsid w:val="00270E0E"/>
    <w:rsid w:val="00271315"/>
    <w:rsid w:val="00271F66"/>
    <w:rsid w:val="0027248D"/>
    <w:rsid w:val="002731D4"/>
    <w:rsid w:val="00274E9D"/>
    <w:rsid w:val="0027553E"/>
    <w:rsid w:val="002771CA"/>
    <w:rsid w:val="00281064"/>
    <w:rsid w:val="00281580"/>
    <w:rsid w:val="00282181"/>
    <w:rsid w:val="00282E45"/>
    <w:rsid w:val="00282EC2"/>
    <w:rsid w:val="0028509A"/>
    <w:rsid w:val="00285E32"/>
    <w:rsid w:val="002877F2"/>
    <w:rsid w:val="00287C70"/>
    <w:rsid w:val="00290749"/>
    <w:rsid w:val="00290907"/>
    <w:rsid w:val="00290B46"/>
    <w:rsid w:val="00290BF0"/>
    <w:rsid w:val="00291253"/>
    <w:rsid w:val="0029257C"/>
    <w:rsid w:val="00292A9C"/>
    <w:rsid w:val="00293121"/>
    <w:rsid w:val="002945EC"/>
    <w:rsid w:val="002956A8"/>
    <w:rsid w:val="00295C2B"/>
    <w:rsid w:val="00296B7C"/>
    <w:rsid w:val="002979EE"/>
    <w:rsid w:val="002A0643"/>
    <w:rsid w:val="002A1DD2"/>
    <w:rsid w:val="002A3369"/>
    <w:rsid w:val="002A3530"/>
    <w:rsid w:val="002A3A05"/>
    <w:rsid w:val="002A678D"/>
    <w:rsid w:val="002A68CC"/>
    <w:rsid w:val="002A6A2D"/>
    <w:rsid w:val="002A7A8C"/>
    <w:rsid w:val="002A7B0A"/>
    <w:rsid w:val="002B084F"/>
    <w:rsid w:val="002B1342"/>
    <w:rsid w:val="002B2476"/>
    <w:rsid w:val="002B33B2"/>
    <w:rsid w:val="002B3CF6"/>
    <w:rsid w:val="002B437F"/>
    <w:rsid w:val="002B7B38"/>
    <w:rsid w:val="002C24B6"/>
    <w:rsid w:val="002C2B0B"/>
    <w:rsid w:val="002C72AB"/>
    <w:rsid w:val="002D0F3C"/>
    <w:rsid w:val="002D280B"/>
    <w:rsid w:val="002D2F35"/>
    <w:rsid w:val="002D41E5"/>
    <w:rsid w:val="002D52E0"/>
    <w:rsid w:val="002D5DDA"/>
    <w:rsid w:val="002D6C3F"/>
    <w:rsid w:val="002E028B"/>
    <w:rsid w:val="002E0474"/>
    <w:rsid w:val="002E0C59"/>
    <w:rsid w:val="002E1915"/>
    <w:rsid w:val="002E1DF3"/>
    <w:rsid w:val="002E2371"/>
    <w:rsid w:val="002E3962"/>
    <w:rsid w:val="002E3C88"/>
    <w:rsid w:val="002E4351"/>
    <w:rsid w:val="002E5502"/>
    <w:rsid w:val="002E5886"/>
    <w:rsid w:val="002E5DB2"/>
    <w:rsid w:val="002E7962"/>
    <w:rsid w:val="002E7A37"/>
    <w:rsid w:val="002E7DDD"/>
    <w:rsid w:val="002F014B"/>
    <w:rsid w:val="002F0D89"/>
    <w:rsid w:val="002F11C3"/>
    <w:rsid w:val="002F1B57"/>
    <w:rsid w:val="002F2554"/>
    <w:rsid w:val="002F281D"/>
    <w:rsid w:val="002F32E7"/>
    <w:rsid w:val="002F3621"/>
    <w:rsid w:val="002F47D9"/>
    <w:rsid w:val="002F5270"/>
    <w:rsid w:val="002F5394"/>
    <w:rsid w:val="002F6004"/>
    <w:rsid w:val="002F6ACD"/>
    <w:rsid w:val="002F6C89"/>
    <w:rsid w:val="002F77D3"/>
    <w:rsid w:val="00304B50"/>
    <w:rsid w:val="00304E50"/>
    <w:rsid w:val="00305049"/>
    <w:rsid w:val="00306448"/>
    <w:rsid w:val="0030687A"/>
    <w:rsid w:val="00311319"/>
    <w:rsid w:val="00311EA5"/>
    <w:rsid w:val="00312E9C"/>
    <w:rsid w:val="003141D2"/>
    <w:rsid w:val="00315C7C"/>
    <w:rsid w:val="00315F23"/>
    <w:rsid w:val="003163B4"/>
    <w:rsid w:val="00316458"/>
    <w:rsid w:val="0031770A"/>
    <w:rsid w:val="00317B53"/>
    <w:rsid w:val="00321D56"/>
    <w:rsid w:val="00322088"/>
    <w:rsid w:val="0032456D"/>
    <w:rsid w:val="00325FFD"/>
    <w:rsid w:val="003265EC"/>
    <w:rsid w:val="00326763"/>
    <w:rsid w:val="00326C2A"/>
    <w:rsid w:val="00332183"/>
    <w:rsid w:val="0033279D"/>
    <w:rsid w:val="00332D91"/>
    <w:rsid w:val="00334494"/>
    <w:rsid w:val="003351D3"/>
    <w:rsid w:val="003408C9"/>
    <w:rsid w:val="00341139"/>
    <w:rsid w:val="003412FE"/>
    <w:rsid w:val="00341BC0"/>
    <w:rsid w:val="00341DE0"/>
    <w:rsid w:val="00344304"/>
    <w:rsid w:val="00347AE6"/>
    <w:rsid w:val="00350F70"/>
    <w:rsid w:val="00351D76"/>
    <w:rsid w:val="0035294B"/>
    <w:rsid w:val="00352F88"/>
    <w:rsid w:val="0035355C"/>
    <w:rsid w:val="00354EB9"/>
    <w:rsid w:val="00355062"/>
    <w:rsid w:val="003554FF"/>
    <w:rsid w:val="00355C3D"/>
    <w:rsid w:val="003565D6"/>
    <w:rsid w:val="00356C8F"/>
    <w:rsid w:val="003613B1"/>
    <w:rsid w:val="00363D8F"/>
    <w:rsid w:val="00364F24"/>
    <w:rsid w:val="00365937"/>
    <w:rsid w:val="003663B9"/>
    <w:rsid w:val="0036687F"/>
    <w:rsid w:val="00367884"/>
    <w:rsid w:val="003708A2"/>
    <w:rsid w:val="00370F1E"/>
    <w:rsid w:val="003710EC"/>
    <w:rsid w:val="003732E8"/>
    <w:rsid w:val="00374779"/>
    <w:rsid w:val="00375420"/>
    <w:rsid w:val="00376132"/>
    <w:rsid w:val="0037658C"/>
    <w:rsid w:val="00376791"/>
    <w:rsid w:val="00377BA5"/>
    <w:rsid w:val="00377DD5"/>
    <w:rsid w:val="00377E8C"/>
    <w:rsid w:val="0038013A"/>
    <w:rsid w:val="00381AB2"/>
    <w:rsid w:val="00383CD7"/>
    <w:rsid w:val="00385D12"/>
    <w:rsid w:val="003860E1"/>
    <w:rsid w:val="00387E17"/>
    <w:rsid w:val="00390F00"/>
    <w:rsid w:val="00392BE9"/>
    <w:rsid w:val="0039391E"/>
    <w:rsid w:val="0039446C"/>
    <w:rsid w:val="00394541"/>
    <w:rsid w:val="00395786"/>
    <w:rsid w:val="003966D0"/>
    <w:rsid w:val="003A02BA"/>
    <w:rsid w:val="003A0866"/>
    <w:rsid w:val="003A0D66"/>
    <w:rsid w:val="003A16DC"/>
    <w:rsid w:val="003A1C9C"/>
    <w:rsid w:val="003A3FC9"/>
    <w:rsid w:val="003A6A1F"/>
    <w:rsid w:val="003A7060"/>
    <w:rsid w:val="003A7865"/>
    <w:rsid w:val="003B0301"/>
    <w:rsid w:val="003B0472"/>
    <w:rsid w:val="003B0DA5"/>
    <w:rsid w:val="003B14C4"/>
    <w:rsid w:val="003B176C"/>
    <w:rsid w:val="003B18A7"/>
    <w:rsid w:val="003B35C8"/>
    <w:rsid w:val="003B3B4E"/>
    <w:rsid w:val="003B46A2"/>
    <w:rsid w:val="003B500A"/>
    <w:rsid w:val="003B563C"/>
    <w:rsid w:val="003B7F11"/>
    <w:rsid w:val="003C009E"/>
    <w:rsid w:val="003C07D4"/>
    <w:rsid w:val="003C106C"/>
    <w:rsid w:val="003C1234"/>
    <w:rsid w:val="003C26AA"/>
    <w:rsid w:val="003C2973"/>
    <w:rsid w:val="003C2A6D"/>
    <w:rsid w:val="003C30CD"/>
    <w:rsid w:val="003C4FFB"/>
    <w:rsid w:val="003C5E5C"/>
    <w:rsid w:val="003C61DC"/>
    <w:rsid w:val="003C6C24"/>
    <w:rsid w:val="003C6D8B"/>
    <w:rsid w:val="003C7287"/>
    <w:rsid w:val="003C774C"/>
    <w:rsid w:val="003C7A36"/>
    <w:rsid w:val="003C7CC8"/>
    <w:rsid w:val="003D06F9"/>
    <w:rsid w:val="003D0CC6"/>
    <w:rsid w:val="003D1021"/>
    <w:rsid w:val="003D1399"/>
    <w:rsid w:val="003D140E"/>
    <w:rsid w:val="003D15B4"/>
    <w:rsid w:val="003D39B5"/>
    <w:rsid w:val="003D3D88"/>
    <w:rsid w:val="003D3F3B"/>
    <w:rsid w:val="003D480D"/>
    <w:rsid w:val="003D4D69"/>
    <w:rsid w:val="003D4EB1"/>
    <w:rsid w:val="003D4FB6"/>
    <w:rsid w:val="003D582A"/>
    <w:rsid w:val="003D71B7"/>
    <w:rsid w:val="003D741D"/>
    <w:rsid w:val="003D7AA8"/>
    <w:rsid w:val="003E1726"/>
    <w:rsid w:val="003E1B62"/>
    <w:rsid w:val="003E2FB9"/>
    <w:rsid w:val="003E42D1"/>
    <w:rsid w:val="003E43A7"/>
    <w:rsid w:val="003E4859"/>
    <w:rsid w:val="003E5A13"/>
    <w:rsid w:val="003E60F1"/>
    <w:rsid w:val="003E696C"/>
    <w:rsid w:val="003E70C7"/>
    <w:rsid w:val="003E7C85"/>
    <w:rsid w:val="003F21EB"/>
    <w:rsid w:val="003F2380"/>
    <w:rsid w:val="003F30B8"/>
    <w:rsid w:val="00401172"/>
    <w:rsid w:val="00401459"/>
    <w:rsid w:val="0040145C"/>
    <w:rsid w:val="0040374B"/>
    <w:rsid w:val="00403BE1"/>
    <w:rsid w:val="00403E0C"/>
    <w:rsid w:val="00404088"/>
    <w:rsid w:val="004046A0"/>
    <w:rsid w:val="0040730D"/>
    <w:rsid w:val="00407719"/>
    <w:rsid w:val="00410192"/>
    <w:rsid w:val="00410729"/>
    <w:rsid w:val="0041080E"/>
    <w:rsid w:val="004113F1"/>
    <w:rsid w:val="00412771"/>
    <w:rsid w:val="00412E60"/>
    <w:rsid w:val="004157FD"/>
    <w:rsid w:val="0041670D"/>
    <w:rsid w:val="004205D6"/>
    <w:rsid w:val="00420D33"/>
    <w:rsid w:val="00422799"/>
    <w:rsid w:val="00422FEF"/>
    <w:rsid w:val="00424524"/>
    <w:rsid w:val="004266F4"/>
    <w:rsid w:val="00427589"/>
    <w:rsid w:val="0043032E"/>
    <w:rsid w:val="00430407"/>
    <w:rsid w:val="00430DA2"/>
    <w:rsid w:val="0043220E"/>
    <w:rsid w:val="00433459"/>
    <w:rsid w:val="00434183"/>
    <w:rsid w:val="00437059"/>
    <w:rsid w:val="00437C41"/>
    <w:rsid w:val="00437C46"/>
    <w:rsid w:val="00442E0A"/>
    <w:rsid w:val="00443955"/>
    <w:rsid w:val="00444178"/>
    <w:rsid w:val="00446C56"/>
    <w:rsid w:val="0044746B"/>
    <w:rsid w:val="004506DB"/>
    <w:rsid w:val="00453096"/>
    <w:rsid w:val="0045549E"/>
    <w:rsid w:val="004562C6"/>
    <w:rsid w:val="00456E3B"/>
    <w:rsid w:val="00457367"/>
    <w:rsid w:val="00461104"/>
    <w:rsid w:val="00461A92"/>
    <w:rsid w:val="004632BF"/>
    <w:rsid w:val="0046342B"/>
    <w:rsid w:val="00463938"/>
    <w:rsid w:val="004660A4"/>
    <w:rsid w:val="00467DC9"/>
    <w:rsid w:val="00467F91"/>
    <w:rsid w:val="0047073E"/>
    <w:rsid w:val="0047191A"/>
    <w:rsid w:val="0047216C"/>
    <w:rsid w:val="00472833"/>
    <w:rsid w:val="004728B6"/>
    <w:rsid w:val="004745B0"/>
    <w:rsid w:val="004749B2"/>
    <w:rsid w:val="00475E7C"/>
    <w:rsid w:val="0047694C"/>
    <w:rsid w:val="00476D40"/>
    <w:rsid w:val="0047746C"/>
    <w:rsid w:val="00477F4E"/>
    <w:rsid w:val="00481EEF"/>
    <w:rsid w:val="00484DC4"/>
    <w:rsid w:val="00485A39"/>
    <w:rsid w:val="00486225"/>
    <w:rsid w:val="004875E8"/>
    <w:rsid w:val="00487FAC"/>
    <w:rsid w:val="0049149E"/>
    <w:rsid w:val="0049170C"/>
    <w:rsid w:val="0049286F"/>
    <w:rsid w:val="00496853"/>
    <w:rsid w:val="004A05CA"/>
    <w:rsid w:val="004A0B46"/>
    <w:rsid w:val="004A0E4D"/>
    <w:rsid w:val="004A1C77"/>
    <w:rsid w:val="004A3A4E"/>
    <w:rsid w:val="004A3D8A"/>
    <w:rsid w:val="004A4883"/>
    <w:rsid w:val="004A4F8A"/>
    <w:rsid w:val="004A4FAC"/>
    <w:rsid w:val="004A5D23"/>
    <w:rsid w:val="004A7507"/>
    <w:rsid w:val="004B0586"/>
    <w:rsid w:val="004B7145"/>
    <w:rsid w:val="004C0280"/>
    <w:rsid w:val="004C0D49"/>
    <w:rsid w:val="004C1802"/>
    <w:rsid w:val="004C1B3C"/>
    <w:rsid w:val="004C27FB"/>
    <w:rsid w:val="004C3141"/>
    <w:rsid w:val="004C3460"/>
    <w:rsid w:val="004C4CD5"/>
    <w:rsid w:val="004C55E9"/>
    <w:rsid w:val="004C5BDA"/>
    <w:rsid w:val="004C5E1D"/>
    <w:rsid w:val="004C633B"/>
    <w:rsid w:val="004C64D0"/>
    <w:rsid w:val="004C7A3C"/>
    <w:rsid w:val="004D0495"/>
    <w:rsid w:val="004D3AE9"/>
    <w:rsid w:val="004D3C01"/>
    <w:rsid w:val="004D4BA4"/>
    <w:rsid w:val="004D510F"/>
    <w:rsid w:val="004D5312"/>
    <w:rsid w:val="004D544F"/>
    <w:rsid w:val="004D570C"/>
    <w:rsid w:val="004D6913"/>
    <w:rsid w:val="004E1581"/>
    <w:rsid w:val="004E215C"/>
    <w:rsid w:val="004E3E8A"/>
    <w:rsid w:val="004E6E44"/>
    <w:rsid w:val="004E7FAE"/>
    <w:rsid w:val="004F108E"/>
    <w:rsid w:val="004F1D7B"/>
    <w:rsid w:val="004F28F4"/>
    <w:rsid w:val="004F4045"/>
    <w:rsid w:val="004F5ADB"/>
    <w:rsid w:val="004F6B82"/>
    <w:rsid w:val="004F7889"/>
    <w:rsid w:val="004F7BC4"/>
    <w:rsid w:val="00500F56"/>
    <w:rsid w:val="00502B48"/>
    <w:rsid w:val="005030E4"/>
    <w:rsid w:val="00503AF5"/>
    <w:rsid w:val="00504259"/>
    <w:rsid w:val="00504ABD"/>
    <w:rsid w:val="0051011A"/>
    <w:rsid w:val="0051079B"/>
    <w:rsid w:val="00511891"/>
    <w:rsid w:val="005132A8"/>
    <w:rsid w:val="005143DE"/>
    <w:rsid w:val="00515222"/>
    <w:rsid w:val="00515997"/>
    <w:rsid w:val="005164E2"/>
    <w:rsid w:val="00516E41"/>
    <w:rsid w:val="00517464"/>
    <w:rsid w:val="00517987"/>
    <w:rsid w:val="00517B87"/>
    <w:rsid w:val="00520EB9"/>
    <w:rsid w:val="00521C87"/>
    <w:rsid w:val="00522916"/>
    <w:rsid w:val="00522F9B"/>
    <w:rsid w:val="005260E8"/>
    <w:rsid w:val="00526BD4"/>
    <w:rsid w:val="00526D12"/>
    <w:rsid w:val="005304D4"/>
    <w:rsid w:val="005314D3"/>
    <w:rsid w:val="00532850"/>
    <w:rsid w:val="00537F48"/>
    <w:rsid w:val="00542C9F"/>
    <w:rsid w:val="005430F5"/>
    <w:rsid w:val="0054314F"/>
    <w:rsid w:val="00543562"/>
    <w:rsid w:val="00544DD4"/>
    <w:rsid w:val="00552114"/>
    <w:rsid w:val="005530EA"/>
    <w:rsid w:val="00553A67"/>
    <w:rsid w:val="00554349"/>
    <w:rsid w:val="00556297"/>
    <w:rsid w:val="00556316"/>
    <w:rsid w:val="005566D3"/>
    <w:rsid w:val="00557333"/>
    <w:rsid w:val="005622C7"/>
    <w:rsid w:val="00563A58"/>
    <w:rsid w:val="00564336"/>
    <w:rsid w:val="005646D0"/>
    <w:rsid w:val="0056474B"/>
    <w:rsid w:val="00564BF0"/>
    <w:rsid w:val="00565B50"/>
    <w:rsid w:val="0056696F"/>
    <w:rsid w:val="00566B87"/>
    <w:rsid w:val="00566DFA"/>
    <w:rsid w:val="00566E3A"/>
    <w:rsid w:val="00570788"/>
    <w:rsid w:val="0057117F"/>
    <w:rsid w:val="00572F1F"/>
    <w:rsid w:val="00573510"/>
    <w:rsid w:val="00573ED3"/>
    <w:rsid w:val="00574EA7"/>
    <w:rsid w:val="0057539C"/>
    <w:rsid w:val="0057762E"/>
    <w:rsid w:val="005809C3"/>
    <w:rsid w:val="0058151F"/>
    <w:rsid w:val="0058242A"/>
    <w:rsid w:val="0058286C"/>
    <w:rsid w:val="005831F9"/>
    <w:rsid w:val="00583502"/>
    <w:rsid w:val="00583C46"/>
    <w:rsid w:val="005865C7"/>
    <w:rsid w:val="00587DA5"/>
    <w:rsid w:val="00590066"/>
    <w:rsid w:val="0059079D"/>
    <w:rsid w:val="005928C2"/>
    <w:rsid w:val="00593076"/>
    <w:rsid w:val="00593768"/>
    <w:rsid w:val="0059516F"/>
    <w:rsid w:val="00596AA0"/>
    <w:rsid w:val="00596D54"/>
    <w:rsid w:val="005974A7"/>
    <w:rsid w:val="00597CA0"/>
    <w:rsid w:val="005A1234"/>
    <w:rsid w:val="005A182D"/>
    <w:rsid w:val="005A18D5"/>
    <w:rsid w:val="005A1C96"/>
    <w:rsid w:val="005A1F88"/>
    <w:rsid w:val="005A21EE"/>
    <w:rsid w:val="005A2810"/>
    <w:rsid w:val="005A3A64"/>
    <w:rsid w:val="005A5322"/>
    <w:rsid w:val="005A6655"/>
    <w:rsid w:val="005A754D"/>
    <w:rsid w:val="005B0852"/>
    <w:rsid w:val="005B25A0"/>
    <w:rsid w:val="005B35EF"/>
    <w:rsid w:val="005B398A"/>
    <w:rsid w:val="005B3A30"/>
    <w:rsid w:val="005B4722"/>
    <w:rsid w:val="005B4ABF"/>
    <w:rsid w:val="005B6D82"/>
    <w:rsid w:val="005B7240"/>
    <w:rsid w:val="005C34D1"/>
    <w:rsid w:val="005C37A6"/>
    <w:rsid w:val="005C4FD3"/>
    <w:rsid w:val="005C5064"/>
    <w:rsid w:val="005C53D5"/>
    <w:rsid w:val="005C606E"/>
    <w:rsid w:val="005C68C0"/>
    <w:rsid w:val="005D0A8A"/>
    <w:rsid w:val="005D3A71"/>
    <w:rsid w:val="005D4789"/>
    <w:rsid w:val="005D619A"/>
    <w:rsid w:val="005D65C5"/>
    <w:rsid w:val="005E06DC"/>
    <w:rsid w:val="005E1743"/>
    <w:rsid w:val="005E32E3"/>
    <w:rsid w:val="005E3B39"/>
    <w:rsid w:val="005E45C3"/>
    <w:rsid w:val="005E4796"/>
    <w:rsid w:val="005E4C65"/>
    <w:rsid w:val="005E4CA1"/>
    <w:rsid w:val="005E5F69"/>
    <w:rsid w:val="005E6B46"/>
    <w:rsid w:val="005E71C2"/>
    <w:rsid w:val="005F179D"/>
    <w:rsid w:val="005F1B99"/>
    <w:rsid w:val="005F1F7A"/>
    <w:rsid w:val="005F2762"/>
    <w:rsid w:val="005F294C"/>
    <w:rsid w:val="005F29E7"/>
    <w:rsid w:val="005F3401"/>
    <w:rsid w:val="005F36A1"/>
    <w:rsid w:val="005F3CC5"/>
    <w:rsid w:val="005F40AF"/>
    <w:rsid w:val="005F4627"/>
    <w:rsid w:val="005F71B0"/>
    <w:rsid w:val="005F72FD"/>
    <w:rsid w:val="00601079"/>
    <w:rsid w:val="0060292E"/>
    <w:rsid w:val="0060347C"/>
    <w:rsid w:val="006036D7"/>
    <w:rsid w:val="0060572C"/>
    <w:rsid w:val="006069ED"/>
    <w:rsid w:val="006101E3"/>
    <w:rsid w:val="00610301"/>
    <w:rsid w:val="00610B65"/>
    <w:rsid w:val="00611BB8"/>
    <w:rsid w:val="0061351E"/>
    <w:rsid w:val="00613863"/>
    <w:rsid w:val="00614C8A"/>
    <w:rsid w:val="00615926"/>
    <w:rsid w:val="00615B16"/>
    <w:rsid w:val="00615E9A"/>
    <w:rsid w:val="00620230"/>
    <w:rsid w:val="006208DD"/>
    <w:rsid w:val="006209FA"/>
    <w:rsid w:val="00620F61"/>
    <w:rsid w:val="00621A1F"/>
    <w:rsid w:val="006224F8"/>
    <w:rsid w:val="00623574"/>
    <w:rsid w:val="00623C32"/>
    <w:rsid w:val="00623CB7"/>
    <w:rsid w:val="00624148"/>
    <w:rsid w:val="006241D7"/>
    <w:rsid w:val="00626E73"/>
    <w:rsid w:val="006272C1"/>
    <w:rsid w:val="00627793"/>
    <w:rsid w:val="00630102"/>
    <w:rsid w:val="0063018F"/>
    <w:rsid w:val="00630DC6"/>
    <w:rsid w:val="00631417"/>
    <w:rsid w:val="00631816"/>
    <w:rsid w:val="006325FB"/>
    <w:rsid w:val="0063263A"/>
    <w:rsid w:val="006356A8"/>
    <w:rsid w:val="00636BC9"/>
    <w:rsid w:val="0063786C"/>
    <w:rsid w:val="00637F65"/>
    <w:rsid w:val="00640BEE"/>
    <w:rsid w:val="00640C61"/>
    <w:rsid w:val="0064367C"/>
    <w:rsid w:val="00645112"/>
    <w:rsid w:val="0064530F"/>
    <w:rsid w:val="00645C55"/>
    <w:rsid w:val="00645CBB"/>
    <w:rsid w:val="0064799F"/>
    <w:rsid w:val="00650041"/>
    <w:rsid w:val="00650493"/>
    <w:rsid w:val="00651AFA"/>
    <w:rsid w:val="00651E0D"/>
    <w:rsid w:val="00652C15"/>
    <w:rsid w:val="0065428A"/>
    <w:rsid w:val="00657037"/>
    <w:rsid w:val="0065733E"/>
    <w:rsid w:val="00657618"/>
    <w:rsid w:val="00657FA1"/>
    <w:rsid w:val="0066015A"/>
    <w:rsid w:val="006602E1"/>
    <w:rsid w:val="0066092F"/>
    <w:rsid w:val="00661529"/>
    <w:rsid w:val="00664F0B"/>
    <w:rsid w:val="006658AB"/>
    <w:rsid w:val="00665F4D"/>
    <w:rsid w:val="006660FC"/>
    <w:rsid w:val="00666A09"/>
    <w:rsid w:val="00666B7E"/>
    <w:rsid w:val="006672D4"/>
    <w:rsid w:val="00667D0F"/>
    <w:rsid w:val="00667E80"/>
    <w:rsid w:val="00670FCD"/>
    <w:rsid w:val="00674D75"/>
    <w:rsid w:val="00675514"/>
    <w:rsid w:val="00677438"/>
    <w:rsid w:val="0067798F"/>
    <w:rsid w:val="006810D0"/>
    <w:rsid w:val="00681CED"/>
    <w:rsid w:val="00681F1E"/>
    <w:rsid w:val="00681FC9"/>
    <w:rsid w:val="0068276F"/>
    <w:rsid w:val="00683AFB"/>
    <w:rsid w:val="0068421E"/>
    <w:rsid w:val="0068652D"/>
    <w:rsid w:val="00686E14"/>
    <w:rsid w:val="0068760A"/>
    <w:rsid w:val="00687D8D"/>
    <w:rsid w:val="00690643"/>
    <w:rsid w:val="006914DC"/>
    <w:rsid w:val="00691CB9"/>
    <w:rsid w:val="0069223C"/>
    <w:rsid w:val="00695A71"/>
    <w:rsid w:val="006964BB"/>
    <w:rsid w:val="00696565"/>
    <w:rsid w:val="006971F6"/>
    <w:rsid w:val="0069731E"/>
    <w:rsid w:val="00697F6C"/>
    <w:rsid w:val="006A180B"/>
    <w:rsid w:val="006A1E01"/>
    <w:rsid w:val="006A42CB"/>
    <w:rsid w:val="006A4641"/>
    <w:rsid w:val="006A54AD"/>
    <w:rsid w:val="006A60C5"/>
    <w:rsid w:val="006A6B0C"/>
    <w:rsid w:val="006A6F97"/>
    <w:rsid w:val="006A75A8"/>
    <w:rsid w:val="006A7FE8"/>
    <w:rsid w:val="006B22EA"/>
    <w:rsid w:val="006B23ED"/>
    <w:rsid w:val="006B256B"/>
    <w:rsid w:val="006B3F86"/>
    <w:rsid w:val="006B54F8"/>
    <w:rsid w:val="006B583B"/>
    <w:rsid w:val="006B6426"/>
    <w:rsid w:val="006C1458"/>
    <w:rsid w:val="006C2460"/>
    <w:rsid w:val="006C4B1D"/>
    <w:rsid w:val="006C5305"/>
    <w:rsid w:val="006C5866"/>
    <w:rsid w:val="006C5A97"/>
    <w:rsid w:val="006C5C7C"/>
    <w:rsid w:val="006C6270"/>
    <w:rsid w:val="006C70D3"/>
    <w:rsid w:val="006D06CE"/>
    <w:rsid w:val="006D18C3"/>
    <w:rsid w:val="006D2019"/>
    <w:rsid w:val="006D2440"/>
    <w:rsid w:val="006D426A"/>
    <w:rsid w:val="006D4599"/>
    <w:rsid w:val="006D57B0"/>
    <w:rsid w:val="006D5E51"/>
    <w:rsid w:val="006D607D"/>
    <w:rsid w:val="006D6122"/>
    <w:rsid w:val="006D6AF9"/>
    <w:rsid w:val="006D760D"/>
    <w:rsid w:val="006D7648"/>
    <w:rsid w:val="006E0226"/>
    <w:rsid w:val="006E3005"/>
    <w:rsid w:val="006E3674"/>
    <w:rsid w:val="006E3A0C"/>
    <w:rsid w:val="006E47ED"/>
    <w:rsid w:val="006F0721"/>
    <w:rsid w:val="006F0DF7"/>
    <w:rsid w:val="006F0F74"/>
    <w:rsid w:val="006F15CF"/>
    <w:rsid w:val="006F1BDE"/>
    <w:rsid w:val="006F65DB"/>
    <w:rsid w:val="006F68B1"/>
    <w:rsid w:val="006F6D57"/>
    <w:rsid w:val="006F74DB"/>
    <w:rsid w:val="006F74F8"/>
    <w:rsid w:val="006F7A53"/>
    <w:rsid w:val="00700251"/>
    <w:rsid w:val="007011C8"/>
    <w:rsid w:val="00701DF1"/>
    <w:rsid w:val="007037D8"/>
    <w:rsid w:val="00703F7B"/>
    <w:rsid w:val="0070492E"/>
    <w:rsid w:val="00705D4E"/>
    <w:rsid w:val="00706529"/>
    <w:rsid w:val="007149BF"/>
    <w:rsid w:val="007165C2"/>
    <w:rsid w:val="007208F5"/>
    <w:rsid w:val="00720D57"/>
    <w:rsid w:val="0072109A"/>
    <w:rsid w:val="0072117A"/>
    <w:rsid w:val="00722A31"/>
    <w:rsid w:val="00722B9F"/>
    <w:rsid w:val="00724C0E"/>
    <w:rsid w:val="00727887"/>
    <w:rsid w:val="00727CEB"/>
    <w:rsid w:val="00727E33"/>
    <w:rsid w:val="00727EB8"/>
    <w:rsid w:val="00730043"/>
    <w:rsid w:val="00730CFD"/>
    <w:rsid w:val="00730F44"/>
    <w:rsid w:val="007315CA"/>
    <w:rsid w:val="00732ED0"/>
    <w:rsid w:val="00734E72"/>
    <w:rsid w:val="00734E9F"/>
    <w:rsid w:val="00735386"/>
    <w:rsid w:val="007363D3"/>
    <w:rsid w:val="00736749"/>
    <w:rsid w:val="00736A4A"/>
    <w:rsid w:val="00737006"/>
    <w:rsid w:val="0073782E"/>
    <w:rsid w:val="007409AC"/>
    <w:rsid w:val="00741EE0"/>
    <w:rsid w:val="007426EE"/>
    <w:rsid w:val="00743C3C"/>
    <w:rsid w:val="00744284"/>
    <w:rsid w:val="0074499F"/>
    <w:rsid w:val="00745563"/>
    <w:rsid w:val="00745FBB"/>
    <w:rsid w:val="00747A90"/>
    <w:rsid w:val="0075119E"/>
    <w:rsid w:val="00751848"/>
    <w:rsid w:val="00752355"/>
    <w:rsid w:val="007546CA"/>
    <w:rsid w:val="0075482B"/>
    <w:rsid w:val="0075689D"/>
    <w:rsid w:val="00757058"/>
    <w:rsid w:val="007573B5"/>
    <w:rsid w:val="00760936"/>
    <w:rsid w:val="00760AB5"/>
    <w:rsid w:val="00763211"/>
    <w:rsid w:val="00763D29"/>
    <w:rsid w:val="00764695"/>
    <w:rsid w:val="00765907"/>
    <w:rsid w:val="00765D2D"/>
    <w:rsid w:val="0076756F"/>
    <w:rsid w:val="007713E9"/>
    <w:rsid w:val="007718E1"/>
    <w:rsid w:val="00771A08"/>
    <w:rsid w:val="00772E8E"/>
    <w:rsid w:val="007732C9"/>
    <w:rsid w:val="00775047"/>
    <w:rsid w:val="0077555F"/>
    <w:rsid w:val="00776C47"/>
    <w:rsid w:val="00777865"/>
    <w:rsid w:val="0078063A"/>
    <w:rsid w:val="0078202F"/>
    <w:rsid w:val="007847EE"/>
    <w:rsid w:val="0079129A"/>
    <w:rsid w:val="00791ACB"/>
    <w:rsid w:val="00791C19"/>
    <w:rsid w:val="007926E7"/>
    <w:rsid w:val="00792702"/>
    <w:rsid w:val="00792C98"/>
    <w:rsid w:val="007937D2"/>
    <w:rsid w:val="00793CFE"/>
    <w:rsid w:val="00795E66"/>
    <w:rsid w:val="00797849"/>
    <w:rsid w:val="007A099E"/>
    <w:rsid w:val="007A0B09"/>
    <w:rsid w:val="007A2D88"/>
    <w:rsid w:val="007A5034"/>
    <w:rsid w:val="007A5E14"/>
    <w:rsid w:val="007A6DB7"/>
    <w:rsid w:val="007B0395"/>
    <w:rsid w:val="007B3591"/>
    <w:rsid w:val="007B3BB5"/>
    <w:rsid w:val="007B40BF"/>
    <w:rsid w:val="007B5E98"/>
    <w:rsid w:val="007B7481"/>
    <w:rsid w:val="007B7B10"/>
    <w:rsid w:val="007C012B"/>
    <w:rsid w:val="007C08AB"/>
    <w:rsid w:val="007C08FC"/>
    <w:rsid w:val="007C19D1"/>
    <w:rsid w:val="007C1F5F"/>
    <w:rsid w:val="007C3254"/>
    <w:rsid w:val="007C394B"/>
    <w:rsid w:val="007C4879"/>
    <w:rsid w:val="007C4E8E"/>
    <w:rsid w:val="007C6088"/>
    <w:rsid w:val="007C7016"/>
    <w:rsid w:val="007C75C2"/>
    <w:rsid w:val="007C7916"/>
    <w:rsid w:val="007D12E9"/>
    <w:rsid w:val="007D2325"/>
    <w:rsid w:val="007D2E62"/>
    <w:rsid w:val="007D2FB1"/>
    <w:rsid w:val="007D348B"/>
    <w:rsid w:val="007D4501"/>
    <w:rsid w:val="007D46B4"/>
    <w:rsid w:val="007D476D"/>
    <w:rsid w:val="007D4EEA"/>
    <w:rsid w:val="007D58C2"/>
    <w:rsid w:val="007D6EE4"/>
    <w:rsid w:val="007D71FE"/>
    <w:rsid w:val="007E092A"/>
    <w:rsid w:val="007E21DB"/>
    <w:rsid w:val="007E3729"/>
    <w:rsid w:val="007E512E"/>
    <w:rsid w:val="007E5F54"/>
    <w:rsid w:val="007E6D05"/>
    <w:rsid w:val="007F09F8"/>
    <w:rsid w:val="007F1814"/>
    <w:rsid w:val="007F2E5B"/>
    <w:rsid w:val="007F3CD6"/>
    <w:rsid w:val="007F478E"/>
    <w:rsid w:val="007F4B43"/>
    <w:rsid w:val="007F7197"/>
    <w:rsid w:val="007F71BF"/>
    <w:rsid w:val="007F785C"/>
    <w:rsid w:val="00801501"/>
    <w:rsid w:val="008029B4"/>
    <w:rsid w:val="00803055"/>
    <w:rsid w:val="008040A6"/>
    <w:rsid w:val="00804F9C"/>
    <w:rsid w:val="00805B54"/>
    <w:rsid w:val="008119EB"/>
    <w:rsid w:val="00811A5D"/>
    <w:rsid w:val="0081210C"/>
    <w:rsid w:val="008131D4"/>
    <w:rsid w:val="00813DBD"/>
    <w:rsid w:val="008140E9"/>
    <w:rsid w:val="00814665"/>
    <w:rsid w:val="0081530E"/>
    <w:rsid w:val="00815F80"/>
    <w:rsid w:val="0081629F"/>
    <w:rsid w:val="008203F6"/>
    <w:rsid w:val="00821AE7"/>
    <w:rsid w:val="00822DD2"/>
    <w:rsid w:val="00823FFC"/>
    <w:rsid w:val="00826130"/>
    <w:rsid w:val="0082692F"/>
    <w:rsid w:val="00826A7A"/>
    <w:rsid w:val="00826ED5"/>
    <w:rsid w:val="00827187"/>
    <w:rsid w:val="00831213"/>
    <w:rsid w:val="00831B06"/>
    <w:rsid w:val="00831D70"/>
    <w:rsid w:val="00832A88"/>
    <w:rsid w:val="00834233"/>
    <w:rsid w:val="00834750"/>
    <w:rsid w:val="00834FBB"/>
    <w:rsid w:val="00835DA0"/>
    <w:rsid w:val="008368AC"/>
    <w:rsid w:val="00837615"/>
    <w:rsid w:val="008376AC"/>
    <w:rsid w:val="0084039F"/>
    <w:rsid w:val="00840DC3"/>
    <w:rsid w:val="00841FBA"/>
    <w:rsid w:val="008432B3"/>
    <w:rsid w:val="00843802"/>
    <w:rsid w:val="008438BC"/>
    <w:rsid w:val="0084448A"/>
    <w:rsid w:val="008445C7"/>
    <w:rsid w:val="008455EA"/>
    <w:rsid w:val="008456C6"/>
    <w:rsid w:val="00845BFD"/>
    <w:rsid w:val="00846584"/>
    <w:rsid w:val="00850EE2"/>
    <w:rsid w:val="00853376"/>
    <w:rsid w:val="00853AB5"/>
    <w:rsid w:val="00853FE8"/>
    <w:rsid w:val="008543E9"/>
    <w:rsid w:val="0085517D"/>
    <w:rsid w:val="008566D3"/>
    <w:rsid w:val="00856AB6"/>
    <w:rsid w:val="00856B62"/>
    <w:rsid w:val="00860F60"/>
    <w:rsid w:val="0086160D"/>
    <w:rsid w:val="008622B9"/>
    <w:rsid w:val="008624B3"/>
    <w:rsid w:val="0086400E"/>
    <w:rsid w:val="008646E2"/>
    <w:rsid w:val="00865123"/>
    <w:rsid w:val="00867E2E"/>
    <w:rsid w:val="00867EA6"/>
    <w:rsid w:val="00871829"/>
    <w:rsid w:val="008720E8"/>
    <w:rsid w:val="00872D00"/>
    <w:rsid w:val="008768D7"/>
    <w:rsid w:val="00876DD9"/>
    <w:rsid w:val="00876F07"/>
    <w:rsid w:val="008776D7"/>
    <w:rsid w:val="00877BB1"/>
    <w:rsid w:val="00880819"/>
    <w:rsid w:val="00881F97"/>
    <w:rsid w:val="008820ED"/>
    <w:rsid w:val="0088251A"/>
    <w:rsid w:val="008827C8"/>
    <w:rsid w:val="00882C49"/>
    <w:rsid w:val="00883078"/>
    <w:rsid w:val="00883BCC"/>
    <w:rsid w:val="00885D2B"/>
    <w:rsid w:val="00885FAE"/>
    <w:rsid w:val="008871B9"/>
    <w:rsid w:val="00890285"/>
    <w:rsid w:val="00890376"/>
    <w:rsid w:val="00891E67"/>
    <w:rsid w:val="00893169"/>
    <w:rsid w:val="008938E3"/>
    <w:rsid w:val="00894E4B"/>
    <w:rsid w:val="00894F17"/>
    <w:rsid w:val="008971A5"/>
    <w:rsid w:val="008A0E88"/>
    <w:rsid w:val="008A183C"/>
    <w:rsid w:val="008A29B7"/>
    <w:rsid w:val="008A4EF5"/>
    <w:rsid w:val="008A4FF0"/>
    <w:rsid w:val="008A5D35"/>
    <w:rsid w:val="008A6C8D"/>
    <w:rsid w:val="008A6E80"/>
    <w:rsid w:val="008A7584"/>
    <w:rsid w:val="008A7FA7"/>
    <w:rsid w:val="008B0F3D"/>
    <w:rsid w:val="008B1701"/>
    <w:rsid w:val="008B2085"/>
    <w:rsid w:val="008B3D84"/>
    <w:rsid w:val="008B40E4"/>
    <w:rsid w:val="008B419E"/>
    <w:rsid w:val="008B53CF"/>
    <w:rsid w:val="008B5CA4"/>
    <w:rsid w:val="008B603A"/>
    <w:rsid w:val="008B6D4B"/>
    <w:rsid w:val="008C16EB"/>
    <w:rsid w:val="008C1EDB"/>
    <w:rsid w:val="008C1FFD"/>
    <w:rsid w:val="008C3538"/>
    <w:rsid w:val="008C410B"/>
    <w:rsid w:val="008C4B1E"/>
    <w:rsid w:val="008C53BD"/>
    <w:rsid w:val="008C6541"/>
    <w:rsid w:val="008C7AD2"/>
    <w:rsid w:val="008D2434"/>
    <w:rsid w:val="008D2967"/>
    <w:rsid w:val="008D2A71"/>
    <w:rsid w:val="008D5201"/>
    <w:rsid w:val="008D5C33"/>
    <w:rsid w:val="008D5DC1"/>
    <w:rsid w:val="008D5E00"/>
    <w:rsid w:val="008D5EB4"/>
    <w:rsid w:val="008D71F4"/>
    <w:rsid w:val="008D728A"/>
    <w:rsid w:val="008D76C5"/>
    <w:rsid w:val="008E1103"/>
    <w:rsid w:val="008E156A"/>
    <w:rsid w:val="008E1E72"/>
    <w:rsid w:val="008E3B67"/>
    <w:rsid w:val="008E3C04"/>
    <w:rsid w:val="008E4578"/>
    <w:rsid w:val="008E46C0"/>
    <w:rsid w:val="008E60F9"/>
    <w:rsid w:val="008E618A"/>
    <w:rsid w:val="008E6459"/>
    <w:rsid w:val="008E6826"/>
    <w:rsid w:val="008F080A"/>
    <w:rsid w:val="008F0D12"/>
    <w:rsid w:val="008F287D"/>
    <w:rsid w:val="008F3D16"/>
    <w:rsid w:val="008F3EA8"/>
    <w:rsid w:val="008F696F"/>
    <w:rsid w:val="008F7065"/>
    <w:rsid w:val="008F7408"/>
    <w:rsid w:val="008F75FD"/>
    <w:rsid w:val="008F76E3"/>
    <w:rsid w:val="008F7D0A"/>
    <w:rsid w:val="00901730"/>
    <w:rsid w:val="0090265A"/>
    <w:rsid w:val="00903B36"/>
    <w:rsid w:val="00903CD6"/>
    <w:rsid w:val="00903EB4"/>
    <w:rsid w:val="00904D95"/>
    <w:rsid w:val="00904E40"/>
    <w:rsid w:val="00904F70"/>
    <w:rsid w:val="0090554A"/>
    <w:rsid w:val="009111A9"/>
    <w:rsid w:val="00911EB1"/>
    <w:rsid w:val="009123C2"/>
    <w:rsid w:val="00912D93"/>
    <w:rsid w:val="009137FA"/>
    <w:rsid w:val="00913E6E"/>
    <w:rsid w:val="009142BC"/>
    <w:rsid w:val="00915D46"/>
    <w:rsid w:val="0091641F"/>
    <w:rsid w:val="009175C9"/>
    <w:rsid w:val="00917C50"/>
    <w:rsid w:val="00921F07"/>
    <w:rsid w:val="0092219D"/>
    <w:rsid w:val="009236B5"/>
    <w:rsid w:val="00923873"/>
    <w:rsid w:val="00925056"/>
    <w:rsid w:val="009252F5"/>
    <w:rsid w:val="00925DA1"/>
    <w:rsid w:val="00925E53"/>
    <w:rsid w:val="00927BF5"/>
    <w:rsid w:val="00931339"/>
    <w:rsid w:val="00932EA6"/>
    <w:rsid w:val="009333E4"/>
    <w:rsid w:val="009339EF"/>
    <w:rsid w:val="009342C8"/>
    <w:rsid w:val="0093628A"/>
    <w:rsid w:val="00936A47"/>
    <w:rsid w:val="00936E07"/>
    <w:rsid w:val="00937BA6"/>
    <w:rsid w:val="00940AF7"/>
    <w:rsid w:val="00940D90"/>
    <w:rsid w:val="009421BD"/>
    <w:rsid w:val="00943064"/>
    <w:rsid w:val="00943725"/>
    <w:rsid w:val="00946046"/>
    <w:rsid w:val="009501FF"/>
    <w:rsid w:val="00952657"/>
    <w:rsid w:val="00952C92"/>
    <w:rsid w:val="00952D57"/>
    <w:rsid w:val="00952F5D"/>
    <w:rsid w:val="009549B2"/>
    <w:rsid w:val="00955131"/>
    <w:rsid w:val="00955132"/>
    <w:rsid w:val="0095536F"/>
    <w:rsid w:val="0095561D"/>
    <w:rsid w:val="00956DB3"/>
    <w:rsid w:val="00960D0F"/>
    <w:rsid w:val="0096144F"/>
    <w:rsid w:val="00961DE8"/>
    <w:rsid w:val="0096257E"/>
    <w:rsid w:val="00962680"/>
    <w:rsid w:val="00963439"/>
    <w:rsid w:val="009634AD"/>
    <w:rsid w:val="009642D5"/>
    <w:rsid w:val="00964C65"/>
    <w:rsid w:val="0096560A"/>
    <w:rsid w:val="0096560B"/>
    <w:rsid w:val="0096684F"/>
    <w:rsid w:val="00966FEB"/>
    <w:rsid w:val="00971236"/>
    <w:rsid w:val="009737B5"/>
    <w:rsid w:val="009759B9"/>
    <w:rsid w:val="009769DD"/>
    <w:rsid w:val="00977B58"/>
    <w:rsid w:val="00980B1B"/>
    <w:rsid w:val="00980BD7"/>
    <w:rsid w:val="00985AE5"/>
    <w:rsid w:val="00986087"/>
    <w:rsid w:val="00986EC7"/>
    <w:rsid w:val="009871C5"/>
    <w:rsid w:val="00990417"/>
    <w:rsid w:val="00991B27"/>
    <w:rsid w:val="00991EC2"/>
    <w:rsid w:val="00991F8A"/>
    <w:rsid w:val="00991FF1"/>
    <w:rsid w:val="009938FF"/>
    <w:rsid w:val="00995015"/>
    <w:rsid w:val="00995D23"/>
    <w:rsid w:val="00996452"/>
    <w:rsid w:val="00996EB0"/>
    <w:rsid w:val="009A058C"/>
    <w:rsid w:val="009A1510"/>
    <w:rsid w:val="009A1664"/>
    <w:rsid w:val="009A20AE"/>
    <w:rsid w:val="009A283E"/>
    <w:rsid w:val="009A329E"/>
    <w:rsid w:val="009A6630"/>
    <w:rsid w:val="009B005C"/>
    <w:rsid w:val="009B0155"/>
    <w:rsid w:val="009B1E68"/>
    <w:rsid w:val="009B3D8E"/>
    <w:rsid w:val="009B4CD5"/>
    <w:rsid w:val="009B4E59"/>
    <w:rsid w:val="009B5643"/>
    <w:rsid w:val="009B5FC2"/>
    <w:rsid w:val="009B650A"/>
    <w:rsid w:val="009B6E3A"/>
    <w:rsid w:val="009B7B39"/>
    <w:rsid w:val="009C0821"/>
    <w:rsid w:val="009C21AB"/>
    <w:rsid w:val="009C259C"/>
    <w:rsid w:val="009C2D43"/>
    <w:rsid w:val="009C37F3"/>
    <w:rsid w:val="009C41C7"/>
    <w:rsid w:val="009C54A6"/>
    <w:rsid w:val="009C5777"/>
    <w:rsid w:val="009C595B"/>
    <w:rsid w:val="009C6B54"/>
    <w:rsid w:val="009C7CB5"/>
    <w:rsid w:val="009D0DA9"/>
    <w:rsid w:val="009D2B1D"/>
    <w:rsid w:val="009D3D01"/>
    <w:rsid w:val="009D532F"/>
    <w:rsid w:val="009D54DF"/>
    <w:rsid w:val="009D5827"/>
    <w:rsid w:val="009D6E85"/>
    <w:rsid w:val="009D73C7"/>
    <w:rsid w:val="009E03B3"/>
    <w:rsid w:val="009E05EB"/>
    <w:rsid w:val="009E2064"/>
    <w:rsid w:val="009E3CFD"/>
    <w:rsid w:val="009E55AF"/>
    <w:rsid w:val="009E5F02"/>
    <w:rsid w:val="009E6586"/>
    <w:rsid w:val="009E70C1"/>
    <w:rsid w:val="009E7493"/>
    <w:rsid w:val="009E77DD"/>
    <w:rsid w:val="009E7C67"/>
    <w:rsid w:val="009E7D7A"/>
    <w:rsid w:val="009F11DC"/>
    <w:rsid w:val="009F3155"/>
    <w:rsid w:val="009F6C3D"/>
    <w:rsid w:val="009F70FA"/>
    <w:rsid w:val="00A00072"/>
    <w:rsid w:val="00A02D01"/>
    <w:rsid w:val="00A046FD"/>
    <w:rsid w:val="00A04794"/>
    <w:rsid w:val="00A047E3"/>
    <w:rsid w:val="00A07F01"/>
    <w:rsid w:val="00A1138D"/>
    <w:rsid w:val="00A12222"/>
    <w:rsid w:val="00A13ED4"/>
    <w:rsid w:val="00A142A1"/>
    <w:rsid w:val="00A16182"/>
    <w:rsid w:val="00A16276"/>
    <w:rsid w:val="00A20B57"/>
    <w:rsid w:val="00A20BAD"/>
    <w:rsid w:val="00A21140"/>
    <w:rsid w:val="00A246B9"/>
    <w:rsid w:val="00A24D48"/>
    <w:rsid w:val="00A27B21"/>
    <w:rsid w:val="00A33E1D"/>
    <w:rsid w:val="00A35E8B"/>
    <w:rsid w:val="00A41804"/>
    <w:rsid w:val="00A41808"/>
    <w:rsid w:val="00A41D54"/>
    <w:rsid w:val="00A41F11"/>
    <w:rsid w:val="00A436D2"/>
    <w:rsid w:val="00A436D5"/>
    <w:rsid w:val="00A4390B"/>
    <w:rsid w:val="00A439B9"/>
    <w:rsid w:val="00A44850"/>
    <w:rsid w:val="00A44CA9"/>
    <w:rsid w:val="00A4519A"/>
    <w:rsid w:val="00A4524E"/>
    <w:rsid w:val="00A45313"/>
    <w:rsid w:val="00A4624A"/>
    <w:rsid w:val="00A463D3"/>
    <w:rsid w:val="00A47F44"/>
    <w:rsid w:val="00A50637"/>
    <w:rsid w:val="00A50650"/>
    <w:rsid w:val="00A5195E"/>
    <w:rsid w:val="00A522D5"/>
    <w:rsid w:val="00A5237E"/>
    <w:rsid w:val="00A525A7"/>
    <w:rsid w:val="00A5290D"/>
    <w:rsid w:val="00A52E9B"/>
    <w:rsid w:val="00A53257"/>
    <w:rsid w:val="00A53855"/>
    <w:rsid w:val="00A53E40"/>
    <w:rsid w:val="00A54561"/>
    <w:rsid w:val="00A54DD2"/>
    <w:rsid w:val="00A55EB5"/>
    <w:rsid w:val="00A56C68"/>
    <w:rsid w:val="00A5797C"/>
    <w:rsid w:val="00A60041"/>
    <w:rsid w:val="00A604AC"/>
    <w:rsid w:val="00A6114D"/>
    <w:rsid w:val="00A6128F"/>
    <w:rsid w:val="00A616FE"/>
    <w:rsid w:val="00A62693"/>
    <w:rsid w:val="00A63842"/>
    <w:rsid w:val="00A646B7"/>
    <w:rsid w:val="00A6471B"/>
    <w:rsid w:val="00A64782"/>
    <w:rsid w:val="00A66061"/>
    <w:rsid w:val="00A66304"/>
    <w:rsid w:val="00A668C4"/>
    <w:rsid w:val="00A674AA"/>
    <w:rsid w:val="00A700B8"/>
    <w:rsid w:val="00A70661"/>
    <w:rsid w:val="00A708A2"/>
    <w:rsid w:val="00A709B9"/>
    <w:rsid w:val="00A71223"/>
    <w:rsid w:val="00A71296"/>
    <w:rsid w:val="00A71854"/>
    <w:rsid w:val="00A718E9"/>
    <w:rsid w:val="00A778F7"/>
    <w:rsid w:val="00A77C67"/>
    <w:rsid w:val="00A81970"/>
    <w:rsid w:val="00A81D92"/>
    <w:rsid w:val="00A825F2"/>
    <w:rsid w:val="00A8263F"/>
    <w:rsid w:val="00A839AD"/>
    <w:rsid w:val="00A84C5C"/>
    <w:rsid w:val="00A84F86"/>
    <w:rsid w:val="00A857DD"/>
    <w:rsid w:val="00A859C2"/>
    <w:rsid w:val="00A8637A"/>
    <w:rsid w:val="00A923A3"/>
    <w:rsid w:val="00A92655"/>
    <w:rsid w:val="00A9429D"/>
    <w:rsid w:val="00A942EA"/>
    <w:rsid w:val="00A94B47"/>
    <w:rsid w:val="00A95372"/>
    <w:rsid w:val="00A953E4"/>
    <w:rsid w:val="00A964E7"/>
    <w:rsid w:val="00A967EF"/>
    <w:rsid w:val="00AA026B"/>
    <w:rsid w:val="00AA1E1E"/>
    <w:rsid w:val="00AA2A76"/>
    <w:rsid w:val="00AA3085"/>
    <w:rsid w:val="00AA3FF3"/>
    <w:rsid w:val="00AA4472"/>
    <w:rsid w:val="00AA4CF9"/>
    <w:rsid w:val="00AA58BC"/>
    <w:rsid w:val="00AA59CA"/>
    <w:rsid w:val="00AA6933"/>
    <w:rsid w:val="00AA73B5"/>
    <w:rsid w:val="00AA7525"/>
    <w:rsid w:val="00AB08B5"/>
    <w:rsid w:val="00AB0DB3"/>
    <w:rsid w:val="00AB18C1"/>
    <w:rsid w:val="00AB2964"/>
    <w:rsid w:val="00AB2B29"/>
    <w:rsid w:val="00AB2B93"/>
    <w:rsid w:val="00AB3068"/>
    <w:rsid w:val="00AB46F5"/>
    <w:rsid w:val="00AB55EA"/>
    <w:rsid w:val="00AB65CE"/>
    <w:rsid w:val="00AB79A7"/>
    <w:rsid w:val="00AB7C43"/>
    <w:rsid w:val="00AC0C02"/>
    <w:rsid w:val="00AC4934"/>
    <w:rsid w:val="00AC54DE"/>
    <w:rsid w:val="00AC5AD7"/>
    <w:rsid w:val="00AC6FE0"/>
    <w:rsid w:val="00AC72B2"/>
    <w:rsid w:val="00AD0B4E"/>
    <w:rsid w:val="00AD20D6"/>
    <w:rsid w:val="00AD3380"/>
    <w:rsid w:val="00AD64A7"/>
    <w:rsid w:val="00AD66BE"/>
    <w:rsid w:val="00AD6872"/>
    <w:rsid w:val="00AD6CB1"/>
    <w:rsid w:val="00AD6E36"/>
    <w:rsid w:val="00AE0394"/>
    <w:rsid w:val="00AE08D4"/>
    <w:rsid w:val="00AE319F"/>
    <w:rsid w:val="00AE5830"/>
    <w:rsid w:val="00AE5D3D"/>
    <w:rsid w:val="00AE726F"/>
    <w:rsid w:val="00AE756D"/>
    <w:rsid w:val="00AE7AAA"/>
    <w:rsid w:val="00AF12A2"/>
    <w:rsid w:val="00AF2AFB"/>
    <w:rsid w:val="00AF2B0E"/>
    <w:rsid w:val="00AF2C0C"/>
    <w:rsid w:val="00AF76FD"/>
    <w:rsid w:val="00AF77ED"/>
    <w:rsid w:val="00AF7840"/>
    <w:rsid w:val="00B00B10"/>
    <w:rsid w:val="00B02360"/>
    <w:rsid w:val="00B029A7"/>
    <w:rsid w:val="00B034D4"/>
    <w:rsid w:val="00B03A34"/>
    <w:rsid w:val="00B0488E"/>
    <w:rsid w:val="00B04A73"/>
    <w:rsid w:val="00B07073"/>
    <w:rsid w:val="00B07363"/>
    <w:rsid w:val="00B113CB"/>
    <w:rsid w:val="00B114F5"/>
    <w:rsid w:val="00B12C56"/>
    <w:rsid w:val="00B12DB2"/>
    <w:rsid w:val="00B1361F"/>
    <w:rsid w:val="00B138C7"/>
    <w:rsid w:val="00B157A7"/>
    <w:rsid w:val="00B169F6"/>
    <w:rsid w:val="00B16B12"/>
    <w:rsid w:val="00B23528"/>
    <w:rsid w:val="00B2353A"/>
    <w:rsid w:val="00B2463C"/>
    <w:rsid w:val="00B26989"/>
    <w:rsid w:val="00B27225"/>
    <w:rsid w:val="00B27361"/>
    <w:rsid w:val="00B3091B"/>
    <w:rsid w:val="00B30A9E"/>
    <w:rsid w:val="00B315C5"/>
    <w:rsid w:val="00B337EF"/>
    <w:rsid w:val="00B36E31"/>
    <w:rsid w:val="00B371F5"/>
    <w:rsid w:val="00B44192"/>
    <w:rsid w:val="00B4503D"/>
    <w:rsid w:val="00B46F19"/>
    <w:rsid w:val="00B47D7F"/>
    <w:rsid w:val="00B5007D"/>
    <w:rsid w:val="00B538D5"/>
    <w:rsid w:val="00B54092"/>
    <w:rsid w:val="00B54EB9"/>
    <w:rsid w:val="00B550BE"/>
    <w:rsid w:val="00B556CB"/>
    <w:rsid w:val="00B55DA5"/>
    <w:rsid w:val="00B56A5D"/>
    <w:rsid w:val="00B57251"/>
    <w:rsid w:val="00B618EB"/>
    <w:rsid w:val="00B633DD"/>
    <w:rsid w:val="00B63EA1"/>
    <w:rsid w:val="00B6409E"/>
    <w:rsid w:val="00B6658A"/>
    <w:rsid w:val="00B6679C"/>
    <w:rsid w:val="00B66F9E"/>
    <w:rsid w:val="00B70458"/>
    <w:rsid w:val="00B7085F"/>
    <w:rsid w:val="00B71493"/>
    <w:rsid w:val="00B74738"/>
    <w:rsid w:val="00B74D90"/>
    <w:rsid w:val="00B75A5A"/>
    <w:rsid w:val="00B76583"/>
    <w:rsid w:val="00B76CE0"/>
    <w:rsid w:val="00B7746F"/>
    <w:rsid w:val="00B77760"/>
    <w:rsid w:val="00B77E47"/>
    <w:rsid w:val="00B803E4"/>
    <w:rsid w:val="00B81D0D"/>
    <w:rsid w:val="00B82FBA"/>
    <w:rsid w:val="00B83BAA"/>
    <w:rsid w:val="00B85CFB"/>
    <w:rsid w:val="00B85F9C"/>
    <w:rsid w:val="00B861F3"/>
    <w:rsid w:val="00B87613"/>
    <w:rsid w:val="00B91C92"/>
    <w:rsid w:val="00B92317"/>
    <w:rsid w:val="00B92F0F"/>
    <w:rsid w:val="00B9382A"/>
    <w:rsid w:val="00B941B6"/>
    <w:rsid w:val="00B942DA"/>
    <w:rsid w:val="00B96963"/>
    <w:rsid w:val="00BA077E"/>
    <w:rsid w:val="00BA446C"/>
    <w:rsid w:val="00BA46D9"/>
    <w:rsid w:val="00BA51B5"/>
    <w:rsid w:val="00BA52D9"/>
    <w:rsid w:val="00BA563C"/>
    <w:rsid w:val="00BA6676"/>
    <w:rsid w:val="00BB0417"/>
    <w:rsid w:val="00BB36B3"/>
    <w:rsid w:val="00BB5BBC"/>
    <w:rsid w:val="00BB793E"/>
    <w:rsid w:val="00BC16F1"/>
    <w:rsid w:val="00BC2257"/>
    <w:rsid w:val="00BC2647"/>
    <w:rsid w:val="00BC324A"/>
    <w:rsid w:val="00BC4488"/>
    <w:rsid w:val="00BC5C54"/>
    <w:rsid w:val="00BC7D9E"/>
    <w:rsid w:val="00BD04D5"/>
    <w:rsid w:val="00BD1342"/>
    <w:rsid w:val="00BD1671"/>
    <w:rsid w:val="00BD2BE1"/>
    <w:rsid w:val="00BD2E8E"/>
    <w:rsid w:val="00BD401E"/>
    <w:rsid w:val="00BD435B"/>
    <w:rsid w:val="00BD4BED"/>
    <w:rsid w:val="00BD4C97"/>
    <w:rsid w:val="00BD4E47"/>
    <w:rsid w:val="00BD4E4D"/>
    <w:rsid w:val="00BD56C8"/>
    <w:rsid w:val="00BD727F"/>
    <w:rsid w:val="00BE0BD9"/>
    <w:rsid w:val="00BE3700"/>
    <w:rsid w:val="00BE3CAE"/>
    <w:rsid w:val="00BE43C5"/>
    <w:rsid w:val="00BE5FC1"/>
    <w:rsid w:val="00BE701B"/>
    <w:rsid w:val="00BE72EF"/>
    <w:rsid w:val="00BE72FC"/>
    <w:rsid w:val="00BE758F"/>
    <w:rsid w:val="00BF0EF0"/>
    <w:rsid w:val="00BF1F33"/>
    <w:rsid w:val="00BF252F"/>
    <w:rsid w:val="00BF425C"/>
    <w:rsid w:val="00BF513B"/>
    <w:rsid w:val="00BF794D"/>
    <w:rsid w:val="00C0387C"/>
    <w:rsid w:val="00C03DDB"/>
    <w:rsid w:val="00C04419"/>
    <w:rsid w:val="00C04C0F"/>
    <w:rsid w:val="00C04ED3"/>
    <w:rsid w:val="00C05021"/>
    <w:rsid w:val="00C066DC"/>
    <w:rsid w:val="00C07F72"/>
    <w:rsid w:val="00C1033E"/>
    <w:rsid w:val="00C10CE6"/>
    <w:rsid w:val="00C11B7A"/>
    <w:rsid w:val="00C12656"/>
    <w:rsid w:val="00C12DB6"/>
    <w:rsid w:val="00C1394D"/>
    <w:rsid w:val="00C14331"/>
    <w:rsid w:val="00C144F4"/>
    <w:rsid w:val="00C14FC9"/>
    <w:rsid w:val="00C158C7"/>
    <w:rsid w:val="00C16E92"/>
    <w:rsid w:val="00C17254"/>
    <w:rsid w:val="00C217EA"/>
    <w:rsid w:val="00C2307F"/>
    <w:rsid w:val="00C241B7"/>
    <w:rsid w:val="00C2420B"/>
    <w:rsid w:val="00C246BC"/>
    <w:rsid w:val="00C24DF5"/>
    <w:rsid w:val="00C24E1F"/>
    <w:rsid w:val="00C25285"/>
    <w:rsid w:val="00C25FE1"/>
    <w:rsid w:val="00C26299"/>
    <w:rsid w:val="00C265F0"/>
    <w:rsid w:val="00C26895"/>
    <w:rsid w:val="00C30B05"/>
    <w:rsid w:val="00C3137D"/>
    <w:rsid w:val="00C314A6"/>
    <w:rsid w:val="00C319AA"/>
    <w:rsid w:val="00C327D3"/>
    <w:rsid w:val="00C33A84"/>
    <w:rsid w:val="00C3492B"/>
    <w:rsid w:val="00C3558A"/>
    <w:rsid w:val="00C35E7A"/>
    <w:rsid w:val="00C360DC"/>
    <w:rsid w:val="00C37F4B"/>
    <w:rsid w:val="00C404D5"/>
    <w:rsid w:val="00C40FE1"/>
    <w:rsid w:val="00C41014"/>
    <w:rsid w:val="00C417C6"/>
    <w:rsid w:val="00C43147"/>
    <w:rsid w:val="00C43B92"/>
    <w:rsid w:val="00C44C8F"/>
    <w:rsid w:val="00C4530C"/>
    <w:rsid w:val="00C47F92"/>
    <w:rsid w:val="00C5135A"/>
    <w:rsid w:val="00C52197"/>
    <w:rsid w:val="00C5291F"/>
    <w:rsid w:val="00C52B3B"/>
    <w:rsid w:val="00C5541C"/>
    <w:rsid w:val="00C57B28"/>
    <w:rsid w:val="00C57CA8"/>
    <w:rsid w:val="00C57F44"/>
    <w:rsid w:val="00C62BE6"/>
    <w:rsid w:val="00C63F6B"/>
    <w:rsid w:val="00C66073"/>
    <w:rsid w:val="00C660C6"/>
    <w:rsid w:val="00C6627B"/>
    <w:rsid w:val="00C66797"/>
    <w:rsid w:val="00C6680A"/>
    <w:rsid w:val="00C66D14"/>
    <w:rsid w:val="00C66FE1"/>
    <w:rsid w:val="00C677DC"/>
    <w:rsid w:val="00C709D6"/>
    <w:rsid w:val="00C718FB"/>
    <w:rsid w:val="00C757AF"/>
    <w:rsid w:val="00C75D89"/>
    <w:rsid w:val="00C76DC2"/>
    <w:rsid w:val="00C778D5"/>
    <w:rsid w:val="00C806AE"/>
    <w:rsid w:val="00C82F81"/>
    <w:rsid w:val="00C83784"/>
    <w:rsid w:val="00C83B89"/>
    <w:rsid w:val="00C83D35"/>
    <w:rsid w:val="00C83EFB"/>
    <w:rsid w:val="00C83FAB"/>
    <w:rsid w:val="00C8495E"/>
    <w:rsid w:val="00C85023"/>
    <w:rsid w:val="00C851AC"/>
    <w:rsid w:val="00C86561"/>
    <w:rsid w:val="00C868DD"/>
    <w:rsid w:val="00C87024"/>
    <w:rsid w:val="00C90455"/>
    <w:rsid w:val="00C914A5"/>
    <w:rsid w:val="00C9179D"/>
    <w:rsid w:val="00C94F6B"/>
    <w:rsid w:val="00C95B06"/>
    <w:rsid w:val="00C97311"/>
    <w:rsid w:val="00C973C5"/>
    <w:rsid w:val="00CA0930"/>
    <w:rsid w:val="00CA14E8"/>
    <w:rsid w:val="00CA2B88"/>
    <w:rsid w:val="00CA2EF0"/>
    <w:rsid w:val="00CA40B1"/>
    <w:rsid w:val="00CA4223"/>
    <w:rsid w:val="00CA4AA3"/>
    <w:rsid w:val="00CA5339"/>
    <w:rsid w:val="00CA5A75"/>
    <w:rsid w:val="00CA61F0"/>
    <w:rsid w:val="00CA7CD9"/>
    <w:rsid w:val="00CB16DB"/>
    <w:rsid w:val="00CB386E"/>
    <w:rsid w:val="00CB4221"/>
    <w:rsid w:val="00CB4B32"/>
    <w:rsid w:val="00CB4F24"/>
    <w:rsid w:val="00CB50A1"/>
    <w:rsid w:val="00CB511C"/>
    <w:rsid w:val="00CB5B84"/>
    <w:rsid w:val="00CB65BC"/>
    <w:rsid w:val="00CB699B"/>
    <w:rsid w:val="00CB6DA5"/>
    <w:rsid w:val="00CC169E"/>
    <w:rsid w:val="00CC1BE8"/>
    <w:rsid w:val="00CC2238"/>
    <w:rsid w:val="00CC23DB"/>
    <w:rsid w:val="00CC261C"/>
    <w:rsid w:val="00CC26C2"/>
    <w:rsid w:val="00CC2EB7"/>
    <w:rsid w:val="00CC59F5"/>
    <w:rsid w:val="00CC5B96"/>
    <w:rsid w:val="00CC62AE"/>
    <w:rsid w:val="00CC68BB"/>
    <w:rsid w:val="00CD1F5C"/>
    <w:rsid w:val="00CD2729"/>
    <w:rsid w:val="00CD5568"/>
    <w:rsid w:val="00CE0703"/>
    <w:rsid w:val="00CE0B17"/>
    <w:rsid w:val="00CE0B4C"/>
    <w:rsid w:val="00CE206A"/>
    <w:rsid w:val="00CE3064"/>
    <w:rsid w:val="00CE3106"/>
    <w:rsid w:val="00CE3952"/>
    <w:rsid w:val="00CE3C3C"/>
    <w:rsid w:val="00CE3C91"/>
    <w:rsid w:val="00CE4E26"/>
    <w:rsid w:val="00CE4EC4"/>
    <w:rsid w:val="00CE55EE"/>
    <w:rsid w:val="00CE6592"/>
    <w:rsid w:val="00CE66D6"/>
    <w:rsid w:val="00CE6CDA"/>
    <w:rsid w:val="00CE75C0"/>
    <w:rsid w:val="00CF0583"/>
    <w:rsid w:val="00CF143B"/>
    <w:rsid w:val="00CF1AAA"/>
    <w:rsid w:val="00CF1F0F"/>
    <w:rsid w:val="00CF2839"/>
    <w:rsid w:val="00CF285C"/>
    <w:rsid w:val="00CF2F21"/>
    <w:rsid w:val="00CF533C"/>
    <w:rsid w:val="00CF5DED"/>
    <w:rsid w:val="00CF6045"/>
    <w:rsid w:val="00CF746F"/>
    <w:rsid w:val="00CF776B"/>
    <w:rsid w:val="00D02888"/>
    <w:rsid w:val="00D04028"/>
    <w:rsid w:val="00D04038"/>
    <w:rsid w:val="00D049FA"/>
    <w:rsid w:val="00D06210"/>
    <w:rsid w:val="00D06B32"/>
    <w:rsid w:val="00D07061"/>
    <w:rsid w:val="00D07BB8"/>
    <w:rsid w:val="00D10D18"/>
    <w:rsid w:val="00D122F0"/>
    <w:rsid w:val="00D1304E"/>
    <w:rsid w:val="00D130F1"/>
    <w:rsid w:val="00D13208"/>
    <w:rsid w:val="00D133A1"/>
    <w:rsid w:val="00D14663"/>
    <w:rsid w:val="00D146DB"/>
    <w:rsid w:val="00D148D8"/>
    <w:rsid w:val="00D14923"/>
    <w:rsid w:val="00D1527E"/>
    <w:rsid w:val="00D15737"/>
    <w:rsid w:val="00D15A9E"/>
    <w:rsid w:val="00D1603D"/>
    <w:rsid w:val="00D16EC5"/>
    <w:rsid w:val="00D20388"/>
    <w:rsid w:val="00D21F23"/>
    <w:rsid w:val="00D221D6"/>
    <w:rsid w:val="00D231A0"/>
    <w:rsid w:val="00D23278"/>
    <w:rsid w:val="00D233F5"/>
    <w:rsid w:val="00D2444C"/>
    <w:rsid w:val="00D24A4B"/>
    <w:rsid w:val="00D27BF1"/>
    <w:rsid w:val="00D3037F"/>
    <w:rsid w:val="00D3126A"/>
    <w:rsid w:val="00D31D50"/>
    <w:rsid w:val="00D33A82"/>
    <w:rsid w:val="00D35797"/>
    <w:rsid w:val="00D372EA"/>
    <w:rsid w:val="00D37A12"/>
    <w:rsid w:val="00D427EC"/>
    <w:rsid w:val="00D43237"/>
    <w:rsid w:val="00D43289"/>
    <w:rsid w:val="00D434B9"/>
    <w:rsid w:val="00D4370B"/>
    <w:rsid w:val="00D46FF7"/>
    <w:rsid w:val="00D47DF5"/>
    <w:rsid w:val="00D502D3"/>
    <w:rsid w:val="00D50E85"/>
    <w:rsid w:val="00D5125C"/>
    <w:rsid w:val="00D52370"/>
    <w:rsid w:val="00D53D24"/>
    <w:rsid w:val="00D53FD2"/>
    <w:rsid w:val="00D55363"/>
    <w:rsid w:val="00D5633E"/>
    <w:rsid w:val="00D56C3E"/>
    <w:rsid w:val="00D60C2B"/>
    <w:rsid w:val="00D60E5B"/>
    <w:rsid w:val="00D62852"/>
    <w:rsid w:val="00D6450C"/>
    <w:rsid w:val="00D65D56"/>
    <w:rsid w:val="00D66D2E"/>
    <w:rsid w:val="00D66EBF"/>
    <w:rsid w:val="00D7146C"/>
    <w:rsid w:val="00D72785"/>
    <w:rsid w:val="00D728CC"/>
    <w:rsid w:val="00D736CB"/>
    <w:rsid w:val="00D74A60"/>
    <w:rsid w:val="00D74DEC"/>
    <w:rsid w:val="00D74E27"/>
    <w:rsid w:val="00D76767"/>
    <w:rsid w:val="00D76B35"/>
    <w:rsid w:val="00D778A3"/>
    <w:rsid w:val="00D80179"/>
    <w:rsid w:val="00D8314D"/>
    <w:rsid w:val="00D84E9B"/>
    <w:rsid w:val="00D8625D"/>
    <w:rsid w:val="00D86BF8"/>
    <w:rsid w:val="00D90867"/>
    <w:rsid w:val="00D90BEA"/>
    <w:rsid w:val="00D911C5"/>
    <w:rsid w:val="00D91DBE"/>
    <w:rsid w:val="00D92397"/>
    <w:rsid w:val="00D93B1A"/>
    <w:rsid w:val="00D93D76"/>
    <w:rsid w:val="00D93E19"/>
    <w:rsid w:val="00D96C7A"/>
    <w:rsid w:val="00D973C7"/>
    <w:rsid w:val="00D97A57"/>
    <w:rsid w:val="00D97B0B"/>
    <w:rsid w:val="00D97E2D"/>
    <w:rsid w:val="00D97E76"/>
    <w:rsid w:val="00DA0093"/>
    <w:rsid w:val="00DA12FD"/>
    <w:rsid w:val="00DA174B"/>
    <w:rsid w:val="00DA1CAE"/>
    <w:rsid w:val="00DA3814"/>
    <w:rsid w:val="00DA5F55"/>
    <w:rsid w:val="00DA6F20"/>
    <w:rsid w:val="00DA6FE1"/>
    <w:rsid w:val="00DA7BD7"/>
    <w:rsid w:val="00DB068C"/>
    <w:rsid w:val="00DB142B"/>
    <w:rsid w:val="00DB20FD"/>
    <w:rsid w:val="00DB23DD"/>
    <w:rsid w:val="00DB2578"/>
    <w:rsid w:val="00DB2AD5"/>
    <w:rsid w:val="00DB4E04"/>
    <w:rsid w:val="00DB52B4"/>
    <w:rsid w:val="00DB592B"/>
    <w:rsid w:val="00DC0E9A"/>
    <w:rsid w:val="00DC1682"/>
    <w:rsid w:val="00DC3216"/>
    <w:rsid w:val="00DC3290"/>
    <w:rsid w:val="00DC35B0"/>
    <w:rsid w:val="00DC3D79"/>
    <w:rsid w:val="00DC4B88"/>
    <w:rsid w:val="00DC4BAA"/>
    <w:rsid w:val="00DC571D"/>
    <w:rsid w:val="00DC5B9A"/>
    <w:rsid w:val="00DC6CB9"/>
    <w:rsid w:val="00DD0605"/>
    <w:rsid w:val="00DD0F5C"/>
    <w:rsid w:val="00DD212D"/>
    <w:rsid w:val="00DD230D"/>
    <w:rsid w:val="00DD2DDF"/>
    <w:rsid w:val="00DD3289"/>
    <w:rsid w:val="00DD3FDE"/>
    <w:rsid w:val="00DD417F"/>
    <w:rsid w:val="00DD4314"/>
    <w:rsid w:val="00DD51BA"/>
    <w:rsid w:val="00DD5CC4"/>
    <w:rsid w:val="00DD6DAD"/>
    <w:rsid w:val="00DD778C"/>
    <w:rsid w:val="00DD7C74"/>
    <w:rsid w:val="00DE03C9"/>
    <w:rsid w:val="00DE0535"/>
    <w:rsid w:val="00DE17EA"/>
    <w:rsid w:val="00DE2BB7"/>
    <w:rsid w:val="00DE2EC0"/>
    <w:rsid w:val="00DE3248"/>
    <w:rsid w:val="00DE34C4"/>
    <w:rsid w:val="00DE3F44"/>
    <w:rsid w:val="00DE5556"/>
    <w:rsid w:val="00DE5D77"/>
    <w:rsid w:val="00DE7661"/>
    <w:rsid w:val="00DE7697"/>
    <w:rsid w:val="00DF3A14"/>
    <w:rsid w:val="00DF5AC7"/>
    <w:rsid w:val="00DF5D3E"/>
    <w:rsid w:val="00DF7D64"/>
    <w:rsid w:val="00E003BB"/>
    <w:rsid w:val="00E00D64"/>
    <w:rsid w:val="00E00D95"/>
    <w:rsid w:val="00E01417"/>
    <w:rsid w:val="00E01860"/>
    <w:rsid w:val="00E034EA"/>
    <w:rsid w:val="00E03649"/>
    <w:rsid w:val="00E11266"/>
    <w:rsid w:val="00E11B3B"/>
    <w:rsid w:val="00E12B8A"/>
    <w:rsid w:val="00E12FA8"/>
    <w:rsid w:val="00E13534"/>
    <w:rsid w:val="00E13DCC"/>
    <w:rsid w:val="00E14256"/>
    <w:rsid w:val="00E14FF4"/>
    <w:rsid w:val="00E1552D"/>
    <w:rsid w:val="00E2064B"/>
    <w:rsid w:val="00E207D8"/>
    <w:rsid w:val="00E20E15"/>
    <w:rsid w:val="00E214D2"/>
    <w:rsid w:val="00E22A29"/>
    <w:rsid w:val="00E22BA2"/>
    <w:rsid w:val="00E2486C"/>
    <w:rsid w:val="00E27582"/>
    <w:rsid w:val="00E30C31"/>
    <w:rsid w:val="00E30CE6"/>
    <w:rsid w:val="00E312BF"/>
    <w:rsid w:val="00E32332"/>
    <w:rsid w:val="00E33E2A"/>
    <w:rsid w:val="00E34147"/>
    <w:rsid w:val="00E34CE0"/>
    <w:rsid w:val="00E3743E"/>
    <w:rsid w:val="00E374A6"/>
    <w:rsid w:val="00E4008F"/>
    <w:rsid w:val="00E41532"/>
    <w:rsid w:val="00E42E3D"/>
    <w:rsid w:val="00E436F6"/>
    <w:rsid w:val="00E440B3"/>
    <w:rsid w:val="00E44D40"/>
    <w:rsid w:val="00E4540C"/>
    <w:rsid w:val="00E46C09"/>
    <w:rsid w:val="00E515F6"/>
    <w:rsid w:val="00E51797"/>
    <w:rsid w:val="00E51D86"/>
    <w:rsid w:val="00E51ED5"/>
    <w:rsid w:val="00E520F3"/>
    <w:rsid w:val="00E52CA6"/>
    <w:rsid w:val="00E53328"/>
    <w:rsid w:val="00E5618A"/>
    <w:rsid w:val="00E57D47"/>
    <w:rsid w:val="00E603B8"/>
    <w:rsid w:val="00E603F7"/>
    <w:rsid w:val="00E60B53"/>
    <w:rsid w:val="00E610F3"/>
    <w:rsid w:val="00E6117C"/>
    <w:rsid w:val="00E618E8"/>
    <w:rsid w:val="00E63E42"/>
    <w:rsid w:val="00E64BE2"/>
    <w:rsid w:val="00E64D6A"/>
    <w:rsid w:val="00E67E73"/>
    <w:rsid w:val="00E71AFF"/>
    <w:rsid w:val="00E724C7"/>
    <w:rsid w:val="00E7293E"/>
    <w:rsid w:val="00E7412A"/>
    <w:rsid w:val="00E74399"/>
    <w:rsid w:val="00E7575F"/>
    <w:rsid w:val="00E76FA4"/>
    <w:rsid w:val="00E8136F"/>
    <w:rsid w:val="00E81415"/>
    <w:rsid w:val="00E816F3"/>
    <w:rsid w:val="00E81E44"/>
    <w:rsid w:val="00E8335D"/>
    <w:rsid w:val="00E83712"/>
    <w:rsid w:val="00E84911"/>
    <w:rsid w:val="00E87326"/>
    <w:rsid w:val="00E8774D"/>
    <w:rsid w:val="00E87873"/>
    <w:rsid w:val="00E90B0E"/>
    <w:rsid w:val="00E91782"/>
    <w:rsid w:val="00E92201"/>
    <w:rsid w:val="00E93E5E"/>
    <w:rsid w:val="00E94225"/>
    <w:rsid w:val="00E95064"/>
    <w:rsid w:val="00E954BB"/>
    <w:rsid w:val="00E95840"/>
    <w:rsid w:val="00E95BD8"/>
    <w:rsid w:val="00E96684"/>
    <w:rsid w:val="00E97613"/>
    <w:rsid w:val="00EA0667"/>
    <w:rsid w:val="00EA1BA7"/>
    <w:rsid w:val="00EA1E06"/>
    <w:rsid w:val="00EA36F0"/>
    <w:rsid w:val="00EA3938"/>
    <w:rsid w:val="00EA4018"/>
    <w:rsid w:val="00EA5101"/>
    <w:rsid w:val="00EA59C0"/>
    <w:rsid w:val="00EB192F"/>
    <w:rsid w:val="00EB1E46"/>
    <w:rsid w:val="00EB25A1"/>
    <w:rsid w:val="00EB41FE"/>
    <w:rsid w:val="00EB48CA"/>
    <w:rsid w:val="00EB49C7"/>
    <w:rsid w:val="00EB4A0D"/>
    <w:rsid w:val="00EB6810"/>
    <w:rsid w:val="00EB6D4D"/>
    <w:rsid w:val="00EB75B3"/>
    <w:rsid w:val="00EB7D19"/>
    <w:rsid w:val="00EC104F"/>
    <w:rsid w:val="00EC244B"/>
    <w:rsid w:val="00EC2A63"/>
    <w:rsid w:val="00EC31B4"/>
    <w:rsid w:val="00EC3250"/>
    <w:rsid w:val="00EC34E1"/>
    <w:rsid w:val="00EC5387"/>
    <w:rsid w:val="00EC6A7E"/>
    <w:rsid w:val="00EC78F6"/>
    <w:rsid w:val="00ED15A0"/>
    <w:rsid w:val="00ED3EEF"/>
    <w:rsid w:val="00ED3FB3"/>
    <w:rsid w:val="00ED4932"/>
    <w:rsid w:val="00ED4D15"/>
    <w:rsid w:val="00ED500D"/>
    <w:rsid w:val="00ED59FF"/>
    <w:rsid w:val="00ED5E95"/>
    <w:rsid w:val="00EE2BA5"/>
    <w:rsid w:val="00EE3160"/>
    <w:rsid w:val="00EE38CF"/>
    <w:rsid w:val="00EE5870"/>
    <w:rsid w:val="00EE6594"/>
    <w:rsid w:val="00EF11F9"/>
    <w:rsid w:val="00EF4565"/>
    <w:rsid w:val="00EF47B8"/>
    <w:rsid w:val="00EF496A"/>
    <w:rsid w:val="00EF4DAD"/>
    <w:rsid w:val="00EF5496"/>
    <w:rsid w:val="00EF59D7"/>
    <w:rsid w:val="00EF680D"/>
    <w:rsid w:val="00EF6CE7"/>
    <w:rsid w:val="00EF740A"/>
    <w:rsid w:val="00F03665"/>
    <w:rsid w:val="00F0385C"/>
    <w:rsid w:val="00F05843"/>
    <w:rsid w:val="00F06EEC"/>
    <w:rsid w:val="00F0748E"/>
    <w:rsid w:val="00F07842"/>
    <w:rsid w:val="00F10725"/>
    <w:rsid w:val="00F10C17"/>
    <w:rsid w:val="00F10D43"/>
    <w:rsid w:val="00F11DD3"/>
    <w:rsid w:val="00F120A4"/>
    <w:rsid w:val="00F155CC"/>
    <w:rsid w:val="00F172CC"/>
    <w:rsid w:val="00F17331"/>
    <w:rsid w:val="00F17E16"/>
    <w:rsid w:val="00F17EE8"/>
    <w:rsid w:val="00F20A25"/>
    <w:rsid w:val="00F214E1"/>
    <w:rsid w:val="00F226E3"/>
    <w:rsid w:val="00F22C0D"/>
    <w:rsid w:val="00F238C8"/>
    <w:rsid w:val="00F25CEC"/>
    <w:rsid w:val="00F260FB"/>
    <w:rsid w:val="00F308B4"/>
    <w:rsid w:val="00F30EF3"/>
    <w:rsid w:val="00F31898"/>
    <w:rsid w:val="00F329A6"/>
    <w:rsid w:val="00F36231"/>
    <w:rsid w:val="00F36A30"/>
    <w:rsid w:val="00F37610"/>
    <w:rsid w:val="00F37935"/>
    <w:rsid w:val="00F40D0C"/>
    <w:rsid w:val="00F41ED8"/>
    <w:rsid w:val="00F422EB"/>
    <w:rsid w:val="00F42B79"/>
    <w:rsid w:val="00F438AB"/>
    <w:rsid w:val="00F445D3"/>
    <w:rsid w:val="00F4700E"/>
    <w:rsid w:val="00F51854"/>
    <w:rsid w:val="00F523DD"/>
    <w:rsid w:val="00F53818"/>
    <w:rsid w:val="00F54723"/>
    <w:rsid w:val="00F55B5C"/>
    <w:rsid w:val="00F55C2F"/>
    <w:rsid w:val="00F56450"/>
    <w:rsid w:val="00F56D54"/>
    <w:rsid w:val="00F574E3"/>
    <w:rsid w:val="00F57758"/>
    <w:rsid w:val="00F6174D"/>
    <w:rsid w:val="00F61C1A"/>
    <w:rsid w:val="00F65C93"/>
    <w:rsid w:val="00F66108"/>
    <w:rsid w:val="00F6726F"/>
    <w:rsid w:val="00F67ED6"/>
    <w:rsid w:val="00F706E8"/>
    <w:rsid w:val="00F709D1"/>
    <w:rsid w:val="00F71708"/>
    <w:rsid w:val="00F71F5B"/>
    <w:rsid w:val="00F72F7E"/>
    <w:rsid w:val="00F74346"/>
    <w:rsid w:val="00F75622"/>
    <w:rsid w:val="00F766C3"/>
    <w:rsid w:val="00F767C3"/>
    <w:rsid w:val="00F81376"/>
    <w:rsid w:val="00F81B87"/>
    <w:rsid w:val="00F81EA3"/>
    <w:rsid w:val="00F82316"/>
    <w:rsid w:val="00F833F0"/>
    <w:rsid w:val="00F83D56"/>
    <w:rsid w:val="00F840AF"/>
    <w:rsid w:val="00F84794"/>
    <w:rsid w:val="00F85F08"/>
    <w:rsid w:val="00F87ADA"/>
    <w:rsid w:val="00F91828"/>
    <w:rsid w:val="00F91EAA"/>
    <w:rsid w:val="00F9236C"/>
    <w:rsid w:val="00F92841"/>
    <w:rsid w:val="00F935CB"/>
    <w:rsid w:val="00F93EAC"/>
    <w:rsid w:val="00F9545F"/>
    <w:rsid w:val="00F95F60"/>
    <w:rsid w:val="00F971DD"/>
    <w:rsid w:val="00F9774D"/>
    <w:rsid w:val="00FA0D75"/>
    <w:rsid w:val="00FA2D9B"/>
    <w:rsid w:val="00FA3218"/>
    <w:rsid w:val="00FA3E5F"/>
    <w:rsid w:val="00FA40DC"/>
    <w:rsid w:val="00FA42E3"/>
    <w:rsid w:val="00FA4F1D"/>
    <w:rsid w:val="00FA5AAF"/>
    <w:rsid w:val="00FA62C0"/>
    <w:rsid w:val="00FA7FA1"/>
    <w:rsid w:val="00FB14E1"/>
    <w:rsid w:val="00FB1A5F"/>
    <w:rsid w:val="00FB1AD3"/>
    <w:rsid w:val="00FB25D0"/>
    <w:rsid w:val="00FB267D"/>
    <w:rsid w:val="00FB3315"/>
    <w:rsid w:val="00FB6D50"/>
    <w:rsid w:val="00FB7EF2"/>
    <w:rsid w:val="00FB7EF4"/>
    <w:rsid w:val="00FC0C13"/>
    <w:rsid w:val="00FC1EFD"/>
    <w:rsid w:val="00FC3203"/>
    <w:rsid w:val="00FC3C64"/>
    <w:rsid w:val="00FC3C8D"/>
    <w:rsid w:val="00FC3EF8"/>
    <w:rsid w:val="00FC42C1"/>
    <w:rsid w:val="00FC6A39"/>
    <w:rsid w:val="00FC762B"/>
    <w:rsid w:val="00FC7D44"/>
    <w:rsid w:val="00FD05E7"/>
    <w:rsid w:val="00FD107F"/>
    <w:rsid w:val="00FD2C6F"/>
    <w:rsid w:val="00FD35CB"/>
    <w:rsid w:val="00FD45EA"/>
    <w:rsid w:val="00FD5672"/>
    <w:rsid w:val="00FD5CE1"/>
    <w:rsid w:val="00FD621D"/>
    <w:rsid w:val="00FD6ED9"/>
    <w:rsid w:val="00FD7589"/>
    <w:rsid w:val="00FD789E"/>
    <w:rsid w:val="00FE12A5"/>
    <w:rsid w:val="00FE2966"/>
    <w:rsid w:val="00FE2E8D"/>
    <w:rsid w:val="00FE3693"/>
    <w:rsid w:val="00FE3840"/>
    <w:rsid w:val="00FE577C"/>
    <w:rsid w:val="00FE60D4"/>
    <w:rsid w:val="00FF1CF3"/>
    <w:rsid w:val="00FF222D"/>
    <w:rsid w:val="00FF239B"/>
    <w:rsid w:val="00FF3B24"/>
    <w:rsid w:val="00FF3C19"/>
    <w:rsid w:val="00FF43B1"/>
    <w:rsid w:val="00FF51FD"/>
    <w:rsid w:val="00FF5202"/>
    <w:rsid w:val="00FF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ED0A"/>
  <w15:docId w15:val="{62FD5D04-361B-4F2F-AB29-C6785F46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E5"/>
    <w:pPr>
      <w:spacing w:after="0" w:line="240" w:lineRule="auto"/>
    </w:pPr>
    <w:rPr>
      <w:sz w:val="24"/>
      <w:szCs w:val="24"/>
      <w:lang w:val="de-DE"/>
    </w:rPr>
  </w:style>
  <w:style w:type="paragraph" w:styleId="Heading1">
    <w:name w:val="heading 1"/>
    <w:basedOn w:val="Normal"/>
    <w:next w:val="Normal"/>
    <w:link w:val="Heading1Char"/>
    <w:uiPriority w:val="9"/>
    <w:qFormat/>
    <w:rsid w:val="00FB14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CD7"/>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E5"/>
    <w:pPr>
      <w:ind w:left="720"/>
      <w:contextualSpacing/>
    </w:pPr>
  </w:style>
  <w:style w:type="character" w:styleId="Hyperlink">
    <w:name w:val="Hyperlink"/>
    <w:basedOn w:val="DefaultParagraphFont"/>
    <w:uiPriority w:val="99"/>
    <w:unhideWhenUsed/>
    <w:rsid w:val="00985AE5"/>
    <w:rPr>
      <w:color w:val="0563C1" w:themeColor="hyperlink"/>
      <w:u w:val="single"/>
    </w:rPr>
  </w:style>
  <w:style w:type="character" w:customStyle="1" w:styleId="UnresolvedMention1">
    <w:name w:val="Unresolved Mention1"/>
    <w:basedOn w:val="DefaultParagraphFont"/>
    <w:uiPriority w:val="99"/>
    <w:semiHidden/>
    <w:unhideWhenUsed/>
    <w:rsid w:val="00274E9D"/>
    <w:rPr>
      <w:color w:val="605E5C"/>
      <w:shd w:val="clear" w:color="auto" w:fill="E1DFDD"/>
    </w:rPr>
  </w:style>
  <w:style w:type="character" w:styleId="CommentReference">
    <w:name w:val="annotation reference"/>
    <w:basedOn w:val="DefaultParagraphFont"/>
    <w:uiPriority w:val="99"/>
    <w:semiHidden/>
    <w:unhideWhenUsed/>
    <w:rsid w:val="00377BA5"/>
    <w:rPr>
      <w:sz w:val="16"/>
      <w:szCs w:val="16"/>
    </w:rPr>
  </w:style>
  <w:style w:type="paragraph" w:styleId="CommentText">
    <w:name w:val="annotation text"/>
    <w:basedOn w:val="Normal"/>
    <w:link w:val="CommentTextChar"/>
    <w:uiPriority w:val="99"/>
    <w:unhideWhenUsed/>
    <w:rsid w:val="00377BA5"/>
    <w:pPr>
      <w:spacing w:after="160"/>
    </w:pPr>
    <w:rPr>
      <w:sz w:val="20"/>
      <w:szCs w:val="20"/>
      <w:lang w:val="en-US"/>
    </w:rPr>
  </w:style>
  <w:style w:type="character" w:customStyle="1" w:styleId="CommentTextChar">
    <w:name w:val="Comment Text Char"/>
    <w:basedOn w:val="DefaultParagraphFont"/>
    <w:link w:val="CommentText"/>
    <w:uiPriority w:val="99"/>
    <w:rsid w:val="00377BA5"/>
    <w:rPr>
      <w:sz w:val="20"/>
      <w:szCs w:val="20"/>
    </w:rPr>
  </w:style>
  <w:style w:type="paragraph" w:styleId="NormalWeb">
    <w:name w:val="Normal (Web)"/>
    <w:basedOn w:val="Normal"/>
    <w:uiPriority w:val="99"/>
    <w:unhideWhenUsed/>
    <w:rsid w:val="00377BA5"/>
    <w:pPr>
      <w:spacing w:before="100" w:beforeAutospacing="1" w:after="100" w:afterAutospacing="1"/>
    </w:pPr>
    <w:rPr>
      <w:rFonts w:ascii="Times New Roman" w:eastAsia="Times New Roman" w:hAnsi="Times New Roman" w:cs="Times New Roman"/>
      <w:lang w:eastAsia="de-DE"/>
    </w:rPr>
  </w:style>
  <w:style w:type="paragraph" w:styleId="FootnoteText">
    <w:name w:val="footnote text"/>
    <w:basedOn w:val="Normal"/>
    <w:link w:val="FootnoteTextChar"/>
    <w:uiPriority w:val="99"/>
    <w:unhideWhenUsed/>
    <w:rsid w:val="0024793C"/>
    <w:pPr>
      <w:ind w:firstLine="720"/>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24793C"/>
    <w:rPr>
      <w:rFonts w:ascii="Times New Roman" w:hAnsi="Times New Roman"/>
      <w:sz w:val="20"/>
      <w:szCs w:val="20"/>
    </w:rPr>
  </w:style>
  <w:style w:type="character" w:styleId="FootnoteReference">
    <w:name w:val="footnote reference"/>
    <w:basedOn w:val="DefaultParagraphFont"/>
    <w:uiPriority w:val="99"/>
    <w:semiHidden/>
    <w:unhideWhenUsed/>
    <w:rsid w:val="00377BA5"/>
    <w:rPr>
      <w:vertAlign w:val="superscript"/>
    </w:rPr>
  </w:style>
  <w:style w:type="character" w:styleId="FollowedHyperlink">
    <w:name w:val="FollowedHyperlink"/>
    <w:basedOn w:val="DefaultParagraphFont"/>
    <w:uiPriority w:val="99"/>
    <w:semiHidden/>
    <w:unhideWhenUsed/>
    <w:rsid w:val="00F85F08"/>
    <w:rPr>
      <w:color w:val="954F72" w:themeColor="followedHyperlink"/>
      <w:u w:val="single"/>
    </w:rPr>
  </w:style>
  <w:style w:type="character" w:styleId="Emphasis">
    <w:name w:val="Emphasis"/>
    <w:basedOn w:val="DefaultParagraphFont"/>
    <w:uiPriority w:val="20"/>
    <w:qFormat/>
    <w:rsid w:val="00FF3B24"/>
    <w:rPr>
      <w:i/>
      <w:iCs/>
    </w:rPr>
  </w:style>
  <w:style w:type="paragraph" w:styleId="EndnoteText">
    <w:name w:val="endnote text"/>
    <w:basedOn w:val="Normal"/>
    <w:link w:val="EndnoteTextChar"/>
    <w:uiPriority w:val="99"/>
    <w:semiHidden/>
    <w:unhideWhenUsed/>
    <w:rsid w:val="00CF5DED"/>
    <w:rPr>
      <w:sz w:val="20"/>
      <w:szCs w:val="20"/>
    </w:rPr>
  </w:style>
  <w:style w:type="character" w:customStyle="1" w:styleId="EndnoteTextChar">
    <w:name w:val="Endnote Text Char"/>
    <w:basedOn w:val="DefaultParagraphFont"/>
    <w:link w:val="EndnoteText"/>
    <w:uiPriority w:val="99"/>
    <w:semiHidden/>
    <w:rsid w:val="00CF5DED"/>
    <w:rPr>
      <w:sz w:val="20"/>
      <w:szCs w:val="20"/>
      <w:lang w:val="de-DE"/>
    </w:rPr>
  </w:style>
  <w:style w:type="character" w:styleId="EndnoteReference">
    <w:name w:val="endnote reference"/>
    <w:basedOn w:val="DefaultParagraphFont"/>
    <w:uiPriority w:val="99"/>
    <w:semiHidden/>
    <w:unhideWhenUsed/>
    <w:rsid w:val="00CF5DED"/>
    <w:rPr>
      <w:vertAlign w:val="superscript"/>
    </w:rPr>
  </w:style>
  <w:style w:type="character" w:customStyle="1" w:styleId="Heading3Char">
    <w:name w:val="Heading 3 Char"/>
    <w:basedOn w:val="DefaultParagraphFont"/>
    <w:link w:val="Heading3"/>
    <w:uiPriority w:val="9"/>
    <w:rsid w:val="00383CD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C4F71"/>
    <w:pPr>
      <w:tabs>
        <w:tab w:val="center" w:pos="4680"/>
        <w:tab w:val="right" w:pos="9360"/>
      </w:tabs>
    </w:pPr>
  </w:style>
  <w:style w:type="character" w:customStyle="1" w:styleId="HeaderChar">
    <w:name w:val="Header Char"/>
    <w:basedOn w:val="DefaultParagraphFont"/>
    <w:link w:val="Header"/>
    <w:uiPriority w:val="99"/>
    <w:rsid w:val="001C4F71"/>
    <w:rPr>
      <w:sz w:val="24"/>
      <w:szCs w:val="24"/>
      <w:lang w:val="de-DE"/>
    </w:rPr>
  </w:style>
  <w:style w:type="paragraph" w:styleId="Footer">
    <w:name w:val="footer"/>
    <w:basedOn w:val="Normal"/>
    <w:link w:val="FooterChar"/>
    <w:uiPriority w:val="99"/>
    <w:unhideWhenUsed/>
    <w:rsid w:val="001C4F71"/>
    <w:pPr>
      <w:tabs>
        <w:tab w:val="center" w:pos="4680"/>
        <w:tab w:val="right" w:pos="9360"/>
      </w:tabs>
    </w:pPr>
  </w:style>
  <w:style w:type="character" w:customStyle="1" w:styleId="FooterChar">
    <w:name w:val="Footer Char"/>
    <w:basedOn w:val="DefaultParagraphFont"/>
    <w:link w:val="Footer"/>
    <w:uiPriority w:val="99"/>
    <w:rsid w:val="001C4F71"/>
    <w:rPr>
      <w:sz w:val="24"/>
      <w:szCs w:val="24"/>
      <w:lang w:val="de-DE"/>
    </w:rPr>
  </w:style>
  <w:style w:type="paragraph" w:styleId="PlainText">
    <w:name w:val="Plain Text"/>
    <w:basedOn w:val="Normal"/>
    <w:link w:val="PlainTextChar"/>
    <w:uiPriority w:val="99"/>
    <w:unhideWhenUsed/>
    <w:rsid w:val="00051C0A"/>
    <w:rPr>
      <w:rFonts w:ascii="Arial" w:hAnsi="Arial" w:cs="Arial"/>
      <w:lang w:val="en-US"/>
    </w:rPr>
  </w:style>
  <w:style w:type="character" w:customStyle="1" w:styleId="PlainTextChar">
    <w:name w:val="Plain Text Char"/>
    <w:basedOn w:val="DefaultParagraphFont"/>
    <w:link w:val="PlainText"/>
    <w:uiPriority w:val="99"/>
    <w:rsid w:val="00051C0A"/>
    <w:rPr>
      <w:rFonts w:ascii="Arial" w:hAnsi="Arial" w:cs="Arial"/>
      <w:sz w:val="24"/>
      <w:szCs w:val="24"/>
    </w:rPr>
  </w:style>
  <w:style w:type="character" w:styleId="Strong">
    <w:name w:val="Strong"/>
    <w:basedOn w:val="DefaultParagraphFont"/>
    <w:uiPriority w:val="22"/>
    <w:qFormat/>
    <w:rsid w:val="000A58C8"/>
    <w:rPr>
      <w:b/>
      <w:bCs/>
    </w:rPr>
  </w:style>
  <w:style w:type="character" w:customStyle="1" w:styleId="Heading1Char">
    <w:name w:val="Heading 1 Char"/>
    <w:basedOn w:val="DefaultParagraphFont"/>
    <w:link w:val="Heading1"/>
    <w:uiPriority w:val="9"/>
    <w:rsid w:val="00FB14E1"/>
    <w:rPr>
      <w:rFonts w:asciiTheme="majorHAnsi" w:eastAsiaTheme="majorEastAsia" w:hAnsiTheme="majorHAnsi" w:cstheme="majorBidi"/>
      <w:color w:val="2F5496" w:themeColor="accent1" w:themeShade="BF"/>
      <w:sz w:val="32"/>
      <w:szCs w:val="32"/>
      <w:lang w:val="de-DE"/>
    </w:rPr>
  </w:style>
  <w:style w:type="paragraph" w:styleId="Revision">
    <w:name w:val="Revision"/>
    <w:hidden/>
    <w:uiPriority w:val="99"/>
    <w:semiHidden/>
    <w:rsid w:val="00EF496A"/>
    <w:pPr>
      <w:spacing w:after="0" w:line="240" w:lineRule="auto"/>
    </w:pPr>
    <w:rPr>
      <w:sz w:val="24"/>
      <w:szCs w:val="24"/>
      <w:lang w:val="de-DE"/>
    </w:rPr>
  </w:style>
  <w:style w:type="paragraph" w:styleId="CommentSubject">
    <w:name w:val="annotation subject"/>
    <w:basedOn w:val="CommentText"/>
    <w:next w:val="CommentText"/>
    <w:link w:val="CommentSubjectChar"/>
    <w:uiPriority w:val="99"/>
    <w:semiHidden/>
    <w:unhideWhenUsed/>
    <w:rsid w:val="00FC6A39"/>
    <w:pPr>
      <w:spacing w:after="0"/>
    </w:pPr>
    <w:rPr>
      <w:b/>
      <w:bCs/>
      <w:lang w:val="de-DE"/>
    </w:rPr>
  </w:style>
  <w:style w:type="character" w:customStyle="1" w:styleId="CommentSubjectChar">
    <w:name w:val="Comment Subject Char"/>
    <w:basedOn w:val="CommentTextChar"/>
    <w:link w:val="CommentSubject"/>
    <w:uiPriority w:val="99"/>
    <w:semiHidden/>
    <w:rsid w:val="00FC6A39"/>
    <w:rPr>
      <w:b/>
      <w:bCs/>
      <w:sz w:val="20"/>
      <w:szCs w:val="20"/>
      <w:lang w:val="de-DE"/>
    </w:rPr>
  </w:style>
  <w:style w:type="character" w:customStyle="1" w:styleId="apple-converted-space">
    <w:name w:val="apple-converted-space"/>
    <w:basedOn w:val="DefaultParagraphFont"/>
    <w:rsid w:val="0037658C"/>
  </w:style>
  <w:style w:type="character" w:customStyle="1" w:styleId="hidden-mobile">
    <w:name w:val="hidden-mobile"/>
    <w:basedOn w:val="DefaultParagraphFont"/>
    <w:rsid w:val="00C4530C"/>
  </w:style>
  <w:style w:type="character" w:customStyle="1" w:styleId="name">
    <w:name w:val="name"/>
    <w:basedOn w:val="DefaultParagraphFont"/>
    <w:rsid w:val="00C4530C"/>
  </w:style>
  <w:style w:type="paragraph" w:styleId="BalloonText">
    <w:name w:val="Balloon Text"/>
    <w:basedOn w:val="Normal"/>
    <w:link w:val="BalloonTextChar"/>
    <w:uiPriority w:val="99"/>
    <w:semiHidden/>
    <w:unhideWhenUsed/>
    <w:rsid w:val="005E4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796"/>
    <w:rPr>
      <w:rFonts w:ascii="Segoe UI" w:hAnsi="Segoe UI" w:cs="Segoe UI"/>
      <w:sz w:val="18"/>
      <w:szCs w:val="18"/>
      <w:lang w:val="de-DE"/>
    </w:rPr>
  </w:style>
  <w:style w:type="character" w:styleId="UnresolvedMention">
    <w:name w:val="Unresolved Mention"/>
    <w:basedOn w:val="DefaultParagraphFont"/>
    <w:uiPriority w:val="99"/>
    <w:semiHidden/>
    <w:unhideWhenUsed/>
    <w:rsid w:val="00FC762B"/>
    <w:rPr>
      <w:color w:val="605E5C"/>
      <w:shd w:val="clear" w:color="auto" w:fill="E1DFDD"/>
    </w:rPr>
  </w:style>
  <w:style w:type="character" w:customStyle="1" w:styleId="cf01">
    <w:name w:val="cf01"/>
    <w:basedOn w:val="DefaultParagraphFont"/>
    <w:rsid w:val="00A84C5C"/>
    <w:rPr>
      <w:rFonts w:ascii="Segoe UI" w:hAnsi="Segoe UI" w:cs="Segoe UI" w:hint="default"/>
      <w:sz w:val="18"/>
      <w:szCs w:val="18"/>
    </w:rPr>
  </w:style>
  <w:style w:type="paragraph" w:customStyle="1" w:styleId="pf0">
    <w:name w:val="pf0"/>
    <w:basedOn w:val="Normal"/>
    <w:rsid w:val="00845BFD"/>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C0E9A"/>
    <w:rPr>
      <w:rFonts w:asciiTheme="majorHAnsi" w:eastAsiaTheme="majorEastAsia" w:hAnsiTheme="majorHAnsi" w:cstheme="majorBidi"/>
      <w:color w:val="2F5496"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796">
      <w:bodyDiv w:val="1"/>
      <w:marLeft w:val="0"/>
      <w:marRight w:val="0"/>
      <w:marTop w:val="0"/>
      <w:marBottom w:val="0"/>
      <w:divBdr>
        <w:top w:val="none" w:sz="0" w:space="0" w:color="auto"/>
        <w:left w:val="none" w:sz="0" w:space="0" w:color="auto"/>
        <w:bottom w:val="none" w:sz="0" w:space="0" w:color="auto"/>
        <w:right w:val="none" w:sz="0" w:space="0" w:color="auto"/>
      </w:divBdr>
      <w:divsChild>
        <w:div w:id="601914990">
          <w:marLeft w:val="0"/>
          <w:marRight w:val="0"/>
          <w:marTop w:val="0"/>
          <w:marBottom w:val="0"/>
          <w:divBdr>
            <w:top w:val="none" w:sz="0" w:space="0" w:color="auto"/>
            <w:left w:val="none" w:sz="0" w:space="0" w:color="auto"/>
            <w:bottom w:val="none" w:sz="0" w:space="0" w:color="auto"/>
            <w:right w:val="none" w:sz="0" w:space="0" w:color="auto"/>
          </w:divBdr>
        </w:div>
      </w:divsChild>
    </w:div>
    <w:div w:id="104692790">
      <w:bodyDiv w:val="1"/>
      <w:marLeft w:val="0"/>
      <w:marRight w:val="0"/>
      <w:marTop w:val="0"/>
      <w:marBottom w:val="0"/>
      <w:divBdr>
        <w:top w:val="none" w:sz="0" w:space="0" w:color="auto"/>
        <w:left w:val="none" w:sz="0" w:space="0" w:color="auto"/>
        <w:bottom w:val="none" w:sz="0" w:space="0" w:color="auto"/>
        <w:right w:val="none" w:sz="0" w:space="0" w:color="auto"/>
      </w:divBdr>
      <w:divsChild>
        <w:div w:id="60372707">
          <w:marLeft w:val="0"/>
          <w:marRight w:val="0"/>
          <w:marTop w:val="0"/>
          <w:marBottom w:val="0"/>
          <w:divBdr>
            <w:top w:val="none" w:sz="0" w:space="0" w:color="auto"/>
            <w:left w:val="none" w:sz="0" w:space="0" w:color="auto"/>
            <w:bottom w:val="none" w:sz="0" w:space="0" w:color="auto"/>
            <w:right w:val="none" w:sz="0" w:space="0" w:color="auto"/>
          </w:divBdr>
          <w:divsChild>
            <w:div w:id="391120172">
              <w:marLeft w:val="0"/>
              <w:marRight w:val="0"/>
              <w:marTop w:val="0"/>
              <w:marBottom w:val="0"/>
              <w:divBdr>
                <w:top w:val="none" w:sz="0" w:space="0" w:color="auto"/>
                <w:left w:val="none" w:sz="0" w:space="0" w:color="auto"/>
                <w:bottom w:val="none" w:sz="0" w:space="0" w:color="auto"/>
                <w:right w:val="none" w:sz="0" w:space="0" w:color="auto"/>
              </w:divBdr>
              <w:divsChild>
                <w:div w:id="884871143">
                  <w:marLeft w:val="0"/>
                  <w:marRight w:val="0"/>
                  <w:marTop w:val="0"/>
                  <w:marBottom w:val="0"/>
                  <w:divBdr>
                    <w:top w:val="none" w:sz="0" w:space="0" w:color="auto"/>
                    <w:left w:val="none" w:sz="0" w:space="0" w:color="auto"/>
                    <w:bottom w:val="none" w:sz="0" w:space="0" w:color="auto"/>
                    <w:right w:val="none" w:sz="0" w:space="0" w:color="auto"/>
                  </w:divBdr>
                  <w:divsChild>
                    <w:div w:id="11983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9312">
          <w:marLeft w:val="0"/>
          <w:marRight w:val="0"/>
          <w:marTop w:val="0"/>
          <w:marBottom w:val="0"/>
          <w:divBdr>
            <w:top w:val="none" w:sz="0" w:space="0" w:color="auto"/>
            <w:left w:val="none" w:sz="0" w:space="0" w:color="auto"/>
            <w:bottom w:val="none" w:sz="0" w:space="0" w:color="auto"/>
            <w:right w:val="none" w:sz="0" w:space="0" w:color="auto"/>
          </w:divBdr>
          <w:divsChild>
            <w:div w:id="873157287">
              <w:marLeft w:val="0"/>
              <w:marRight w:val="0"/>
              <w:marTop w:val="0"/>
              <w:marBottom w:val="0"/>
              <w:divBdr>
                <w:top w:val="none" w:sz="0" w:space="0" w:color="auto"/>
                <w:left w:val="none" w:sz="0" w:space="0" w:color="auto"/>
                <w:bottom w:val="none" w:sz="0" w:space="0" w:color="auto"/>
                <w:right w:val="none" w:sz="0" w:space="0" w:color="auto"/>
              </w:divBdr>
            </w:div>
            <w:div w:id="1630041832">
              <w:marLeft w:val="0"/>
              <w:marRight w:val="0"/>
              <w:marTop w:val="0"/>
              <w:marBottom w:val="0"/>
              <w:divBdr>
                <w:top w:val="none" w:sz="0" w:space="0" w:color="auto"/>
                <w:left w:val="none" w:sz="0" w:space="0" w:color="auto"/>
                <w:bottom w:val="none" w:sz="0" w:space="0" w:color="auto"/>
                <w:right w:val="none" w:sz="0" w:space="0" w:color="auto"/>
              </w:divBdr>
            </w:div>
            <w:div w:id="14310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324">
      <w:bodyDiv w:val="1"/>
      <w:marLeft w:val="0"/>
      <w:marRight w:val="0"/>
      <w:marTop w:val="0"/>
      <w:marBottom w:val="0"/>
      <w:divBdr>
        <w:top w:val="none" w:sz="0" w:space="0" w:color="auto"/>
        <w:left w:val="none" w:sz="0" w:space="0" w:color="auto"/>
        <w:bottom w:val="none" w:sz="0" w:space="0" w:color="auto"/>
        <w:right w:val="none" w:sz="0" w:space="0" w:color="auto"/>
      </w:divBdr>
    </w:div>
    <w:div w:id="415635083">
      <w:bodyDiv w:val="1"/>
      <w:marLeft w:val="0"/>
      <w:marRight w:val="0"/>
      <w:marTop w:val="0"/>
      <w:marBottom w:val="0"/>
      <w:divBdr>
        <w:top w:val="none" w:sz="0" w:space="0" w:color="auto"/>
        <w:left w:val="none" w:sz="0" w:space="0" w:color="auto"/>
        <w:bottom w:val="none" w:sz="0" w:space="0" w:color="auto"/>
        <w:right w:val="none" w:sz="0" w:space="0" w:color="auto"/>
      </w:divBdr>
      <w:divsChild>
        <w:div w:id="2049522930">
          <w:marLeft w:val="225"/>
          <w:marRight w:val="0"/>
          <w:marTop w:val="0"/>
          <w:marBottom w:val="0"/>
          <w:divBdr>
            <w:top w:val="none" w:sz="0" w:space="0" w:color="auto"/>
            <w:left w:val="none" w:sz="0" w:space="0" w:color="auto"/>
            <w:bottom w:val="none" w:sz="0" w:space="0" w:color="auto"/>
            <w:right w:val="none" w:sz="0" w:space="0" w:color="auto"/>
          </w:divBdr>
        </w:div>
        <w:div w:id="728117656">
          <w:marLeft w:val="0"/>
          <w:marRight w:val="0"/>
          <w:marTop w:val="75"/>
          <w:marBottom w:val="75"/>
          <w:divBdr>
            <w:top w:val="none" w:sz="0" w:space="0" w:color="auto"/>
            <w:left w:val="none" w:sz="0" w:space="0" w:color="auto"/>
            <w:bottom w:val="none" w:sz="0" w:space="0" w:color="auto"/>
            <w:right w:val="none" w:sz="0" w:space="0" w:color="auto"/>
          </w:divBdr>
        </w:div>
        <w:div w:id="1978873827">
          <w:marLeft w:val="0"/>
          <w:marRight w:val="0"/>
          <w:marTop w:val="0"/>
          <w:marBottom w:val="0"/>
          <w:divBdr>
            <w:top w:val="none" w:sz="0" w:space="0" w:color="auto"/>
            <w:left w:val="none" w:sz="0" w:space="0" w:color="auto"/>
            <w:bottom w:val="none" w:sz="0" w:space="0" w:color="auto"/>
            <w:right w:val="none" w:sz="0" w:space="0" w:color="auto"/>
          </w:divBdr>
          <w:divsChild>
            <w:div w:id="4300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0549">
      <w:bodyDiv w:val="1"/>
      <w:marLeft w:val="0"/>
      <w:marRight w:val="0"/>
      <w:marTop w:val="0"/>
      <w:marBottom w:val="0"/>
      <w:divBdr>
        <w:top w:val="none" w:sz="0" w:space="0" w:color="auto"/>
        <w:left w:val="none" w:sz="0" w:space="0" w:color="auto"/>
        <w:bottom w:val="none" w:sz="0" w:space="0" w:color="auto"/>
        <w:right w:val="none" w:sz="0" w:space="0" w:color="auto"/>
      </w:divBdr>
    </w:div>
    <w:div w:id="594482792">
      <w:bodyDiv w:val="1"/>
      <w:marLeft w:val="0"/>
      <w:marRight w:val="0"/>
      <w:marTop w:val="0"/>
      <w:marBottom w:val="0"/>
      <w:divBdr>
        <w:top w:val="none" w:sz="0" w:space="0" w:color="auto"/>
        <w:left w:val="none" w:sz="0" w:space="0" w:color="auto"/>
        <w:bottom w:val="none" w:sz="0" w:space="0" w:color="auto"/>
        <w:right w:val="none" w:sz="0" w:space="0" w:color="auto"/>
      </w:divBdr>
    </w:div>
    <w:div w:id="667177619">
      <w:bodyDiv w:val="1"/>
      <w:marLeft w:val="0"/>
      <w:marRight w:val="0"/>
      <w:marTop w:val="0"/>
      <w:marBottom w:val="0"/>
      <w:divBdr>
        <w:top w:val="none" w:sz="0" w:space="0" w:color="auto"/>
        <w:left w:val="none" w:sz="0" w:space="0" w:color="auto"/>
        <w:bottom w:val="none" w:sz="0" w:space="0" w:color="auto"/>
        <w:right w:val="none" w:sz="0" w:space="0" w:color="auto"/>
      </w:divBdr>
      <w:divsChild>
        <w:div w:id="598762010">
          <w:marLeft w:val="0"/>
          <w:marRight w:val="0"/>
          <w:marTop w:val="0"/>
          <w:marBottom w:val="0"/>
          <w:divBdr>
            <w:top w:val="none" w:sz="0" w:space="0" w:color="auto"/>
            <w:left w:val="none" w:sz="0" w:space="0" w:color="auto"/>
            <w:bottom w:val="none" w:sz="0" w:space="0" w:color="auto"/>
            <w:right w:val="none" w:sz="0" w:space="0" w:color="auto"/>
          </w:divBdr>
          <w:divsChild>
            <w:div w:id="935792739">
              <w:marLeft w:val="0"/>
              <w:marRight w:val="0"/>
              <w:marTop w:val="0"/>
              <w:marBottom w:val="0"/>
              <w:divBdr>
                <w:top w:val="none" w:sz="0" w:space="0" w:color="auto"/>
                <w:left w:val="none" w:sz="0" w:space="0" w:color="auto"/>
                <w:bottom w:val="none" w:sz="0" w:space="0" w:color="auto"/>
                <w:right w:val="none" w:sz="0" w:space="0" w:color="auto"/>
              </w:divBdr>
              <w:divsChild>
                <w:div w:id="8170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712">
      <w:bodyDiv w:val="1"/>
      <w:marLeft w:val="0"/>
      <w:marRight w:val="0"/>
      <w:marTop w:val="0"/>
      <w:marBottom w:val="0"/>
      <w:divBdr>
        <w:top w:val="none" w:sz="0" w:space="0" w:color="auto"/>
        <w:left w:val="none" w:sz="0" w:space="0" w:color="auto"/>
        <w:bottom w:val="none" w:sz="0" w:space="0" w:color="auto"/>
        <w:right w:val="none" w:sz="0" w:space="0" w:color="auto"/>
      </w:divBdr>
      <w:divsChild>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sChild>
                <w:div w:id="10741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772">
      <w:bodyDiv w:val="1"/>
      <w:marLeft w:val="0"/>
      <w:marRight w:val="0"/>
      <w:marTop w:val="0"/>
      <w:marBottom w:val="0"/>
      <w:divBdr>
        <w:top w:val="none" w:sz="0" w:space="0" w:color="auto"/>
        <w:left w:val="none" w:sz="0" w:space="0" w:color="auto"/>
        <w:bottom w:val="none" w:sz="0" w:space="0" w:color="auto"/>
        <w:right w:val="none" w:sz="0" w:space="0" w:color="auto"/>
      </w:divBdr>
    </w:div>
    <w:div w:id="814955505">
      <w:bodyDiv w:val="1"/>
      <w:marLeft w:val="0"/>
      <w:marRight w:val="0"/>
      <w:marTop w:val="0"/>
      <w:marBottom w:val="0"/>
      <w:divBdr>
        <w:top w:val="none" w:sz="0" w:space="0" w:color="auto"/>
        <w:left w:val="none" w:sz="0" w:space="0" w:color="auto"/>
        <w:bottom w:val="none" w:sz="0" w:space="0" w:color="auto"/>
        <w:right w:val="none" w:sz="0" w:space="0" w:color="auto"/>
      </w:divBdr>
    </w:div>
    <w:div w:id="842667058">
      <w:bodyDiv w:val="1"/>
      <w:marLeft w:val="0"/>
      <w:marRight w:val="0"/>
      <w:marTop w:val="0"/>
      <w:marBottom w:val="0"/>
      <w:divBdr>
        <w:top w:val="none" w:sz="0" w:space="0" w:color="auto"/>
        <w:left w:val="none" w:sz="0" w:space="0" w:color="auto"/>
        <w:bottom w:val="none" w:sz="0" w:space="0" w:color="auto"/>
        <w:right w:val="none" w:sz="0" w:space="0" w:color="auto"/>
      </w:divBdr>
    </w:div>
    <w:div w:id="878668006">
      <w:bodyDiv w:val="1"/>
      <w:marLeft w:val="0"/>
      <w:marRight w:val="0"/>
      <w:marTop w:val="0"/>
      <w:marBottom w:val="0"/>
      <w:divBdr>
        <w:top w:val="none" w:sz="0" w:space="0" w:color="auto"/>
        <w:left w:val="none" w:sz="0" w:space="0" w:color="auto"/>
        <w:bottom w:val="none" w:sz="0" w:space="0" w:color="auto"/>
        <w:right w:val="none" w:sz="0" w:space="0" w:color="auto"/>
      </w:divBdr>
    </w:div>
    <w:div w:id="1040857905">
      <w:bodyDiv w:val="1"/>
      <w:marLeft w:val="0"/>
      <w:marRight w:val="0"/>
      <w:marTop w:val="0"/>
      <w:marBottom w:val="0"/>
      <w:divBdr>
        <w:top w:val="none" w:sz="0" w:space="0" w:color="auto"/>
        <w:left w:val="none" w:sz="0" w:space="0" w:color="auto"/>
        <w:bottom w:val="none" w:sz="0" w:space="0" w:color="auto"/>
        <w:right w:val="none" w:sz="0" w:space="0" w:color="auto"/>
      </w:divBdr>
    </w:div>
    <w:div w:id="1092512590">
      <w:bodyDiv w:val="1"/>
      <w:marLeft w:val="0"/>
      <w:marRight w:val="0"/>
      <w:marTop w:val="0"/>
      <w:marBottom w:val="0"/>
      <w:divBdr>
        <w:top w:val="none" w:sz="0" w:space="0" w:color="auto"/>
        <w:left w:val="none" w:sz="0" w:space="0" w:color="auto"/>
        <w:bottom w:val="none" w:sz="0" w:space="0" w:color="auto"/>
        <w:right w:val="none" w:sz="0" w:space="0" w:color="auto"/>
      </w:divBdr>
    </w:div>
    <w:div w:id="1129205395">
      <w:bodyDiv w:val="1"/>
      <w:marLeft w:val="0"/>
      <w:marRight w:val="0"/>
      <w:marTop w:val="0"/>
      <w:marBottom w:val="0"/>
      <w:divBdr>
        <w:top w:val="none" w:sz="0" w:space="0" w:color="auto"/>
        <w:left w:val="none" w:sz="0" w:space="0" w:color="auto"/>
        <w:bottom w:val="none" w:sz="0" w:space="0" w:color="auto"/>
        <w:right w:val="none" w:sz="0" w:space="0" w:color="auto"/>
      </w:divBdr>
    </w:div>
    <w:div w:id="1134984314">
      <w:bodyDiv w:val="1"/>
      <w:marLeft w:val="0"/>
      <w:marRight w:val="0"/>
      <w:marTop w:val="0"/>
      <w:marBottom w:val="0"/>
      <w:divBdr>
        <w:top w:val="none" w:sz="0" w:space="0" w:color="auto"/>
        <w:left w:val="none" w:sz="0" w:space="0" w:color="auto"/>
        <w:bottom w:val="none" w:sz="0" w:space="0" w:color="auto"/>
        <w:right w:val="none" w:sz="0" w:space="0" w:color="auto"/>
      </w:divBdr>
    </w:div>
    <w:div w:id="1466772712">
      <w:bodyDiv w:val="1"/>
      <w:marLeft w:val="0"/>
      <w:marRight w:val="0"/>
      <w:marTop w:val="0"/>
      <w:marBottom w:val="0"/>
      <w:divBdr>
        <w:top w:val="none" w:sz="0" w:space="0" w:color="auto"/>
        <w:left w:val="none" w:sz="0" w:space="0" w:color="auto"/>
        <w:bottom w:val="none" w:sz="0" w:space="0" w:color="auto"/>
        <w:right w:val="none" w:sz="0" w:space="0" w:color="auto"/>
      </w:divBdr>
    </w:div>
    <w:div w:id="1472864951">
      <w:bodyDiv w:val="1"/>
      <w:marLeft w:val="0"/>
      <w:marRight w:val="0"/>
      <w:marTop w:val="0"/>
      <w:marBottom w:val="0"/>
      <w:divBdr>
        <w:top w:val="none" w:sz="0" w:space="0" w:color="auto"/>
        <w:left w:val="none" w:sz="0" w:space="0" w:color="auto"/>
        <w:bottom w:val="none" w:sz="0" w:space="0" w:color="auto"/>
        <w:right w:val="none" w:sz="0" w:space="0" w:color="auto"/>
      </w:divBdr>
      <w:divsChild>
        <w:div w:id="1220898969">
          <w:marLeft w:val="0"/>
          <w:marRight w:val="0"/>
          <w:marTop w:val="0"/>
          <w:marBottom w:val="0"/>
          <w:divBdr>
            <w:top w:val="none" w:sz="0" w:space="0" w:color="auto"/>
            <w:left w:val="none" w:sz="0" w:space="0" w:color="auto"/>
            <w:bottom w:val="none" w:sz="0" w:space="0" w:color="auto"/>
            <w:right w:val="none" w:sz="0" w:space="0" w:color="auto"/>
          </w:divBdr>
          <w:divsChild>
            <w:div w:id="2048602074">
              <w:marLeft w:val="0"/>
              <w:marRight w:val="0"/>
              <w:marTop w:val="0"/>
              <w:marBottom w:val="0"/>
              <w:divBdr>
                <w:top w:val="none" w:sz="0" w:space="0" w:color="auto"/>
                <w:left w:val="none" w:sz="0" w:space="0" w:color="auto"/>
                <w:bottom w:val="none" w:sz="0" w:space="0" w:color="auto"/>
                <w:right w:val="none" w:sz="0" w:space="0" w:color="auto"/>
              </w:divBdr>
              <w:divsChild>
                <w:div w:id="1109543537">
                  <w:marLeft w:val="0"/>
                  <w:marRight w:val="0"/>
                  <w:marTop w:val="0"/>
                  <w:marBottom w:val="0"/>
                  <w:divBdr>
                    <w:top w:val="none" w:sz="0" w:space="0" w:color="auto"/>
                    <w:left w:val="none" w:sz="0" w:space="0" w:color="auto"/>
                    <w:bottom w:val="none" w:sz="0" w:space="0" w:color="auto"/>
                    <w:right w:val="none" w:sz="0" w:space="0" w:color="auto"/>
                  </w:divBdr>
                  <w:divsChild>
                    <w:div w:id="5443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5842">
      <w:bodyDiv w:val="1"/>
      <w:marLeft w:val="0"/>
      <w:marRight w:val="0"/>
      <w:marTop w:val="0"/>
      <w:marBottom w:val="0"/>
      <w:divBdr>
        <w:top w:val="none" w:sz="0" w:space="0" w:color="auto"/>
        <w:left w:val="none" w:sz="0" w:space="0" w:color="auto"/>
        <w:bottom w:val="none" w:sz="0" w:space="0" w:color="auto"/>
        <w:right w:val="none" w:sz="0" w:space="0" w:color="auto"/>
      </w:divBdr>
    </w:div>
    <w:div w:id="1574391001">
      <w:bodyDiv w:val="1"/>
      <w:marLeft w:val="0"/>
      <w:marRight w:val="0"/>
      <w:marTop w:val="0"/>
      <w:marBottom w:val="0"/>
      <w:divBdr>
        <w:top w:val="none" w:sz="0" w:space="0" w:color="auto"/>
        <w:left w:val="none" w:sz="0" w:space="0" w:color="auto"/>
        <w:bottom w:val="none" w:sz="0" w:space="0" w:color="auto"/>
        <w:right w:val="none" w:sz="0" w:space="0" w:color="auto"/>
      </w:divBdr>
    </w:div>
    <w:div w:id="1578324778">
      <w:bodyDiv w:val="1"/>
      <w:marLeft w:val="0"/>
      <w:marRight w:val="0"/>
      <w:marTop w:val="0"/>
      <w:marBottom w:val="0"/>
      <w:divBdr>
        <w:top w:val="none" w:sz="0" w:space="0" w:color="auto"/>
        <w:left w:val="none" w:sz="0" w:space="0" w:color="auto"/>
        <w:bottom w:val="none" w:sz="0" w:space="0" w:color="auto"/>
        <w:right w:val="none" w:sz="0" w:space="0" w:color="auto"/>
      </w:divBdr>
    </w:div>
    <w:div w:id="1613396304">
      <w:bodyDiv w:val="1"/>
      <w:marLeft w:val="0"/>
      <w:marRight w:val="0"/>
      <w:marTop w:val="0"/>
      <w:marBottom w:val="0"/>
      <w:divBdr>
        <w:top w:val="none" w:sz="0" w:space="0" w:color="auto"/>
        <w:left w:val="none" w:sz="0" w:space="0" w:color="auto"/>
        <w:bottom w:val="none" w:sz="0" w:space="0" w:color="auto"/>
        <w:right w:val="none" w:sz="0" w:space="0" w:color="auto"/>
      </w:divBdr>
    </w:div>
    <w:div w:id="1813208424">
      <w:bodyDiv w:val="1"/>
      <w:marLeft w:val="0"/>
      <w:marRight w:val="0"/>
      <w:marTop w:val="0"/>
      <w:marBottom w:val="0"/>
      <w:divBdr>
        <w:top w:val="none" w:sz="0" w:space="0" w:color="auto"/>
        <w:left w:val="none" w:sz="0" w:space="0" w:color="auto"/>
        <w:bottom w:val="none" w:sz="0" w:space="0" w:color="auto"/>
        <w:right w:val="none" w:sz="0" w:space="0" w:color="auto"/>
      </w:divBdr>
    </w:div>
    <w:div w:id="1816099521">
      <w:bodyDiv w:val="1"/>
      <w:marLeft w:val="0"/>
      <w:marRight w:val="0"/>
      <w:marTop w:val="0"/>
      <w:marBottom w:val="0"/>
      <w:divBdr>
        <w:top w:val="none" w:sz="0" w:space="0" w:color="auto"/>
        <w:left w:val="none" w:sz="0" w:space="0" w:color="auto"/>
        <w:bottom w:val="none" w:sz="0" w:space="0" w:color="auto"/>
        <w:right w:val="none" w:sz="0" w:space="0" w:color="auto"/>
      </w:divBdr>
    </w:div>
    <w:div w:id="1817456270">
      <w:bodyDiv w:val="1"/>
      <w:marLeft w:val="0"/>
      <w:marRight w:val="0"/>
      <w:marTop w:val="0"/>
      <w:marBottom w:val="0"/>
      <w:divBdr>
        <w:top w:val="none" w:sz="0" w:space="0" w:color="auto"/>
        <w:left w:val="none" w:sz="0" w:space="0" w:color="auto"/>
        <w:bottom w:val="none" w:sz="0" w:space="0" w:color="auto"/>
        <w:right w:val="none" w:sz="0" w:space="0" w:color="auto"/>
      </w:divBdr>
    </w:div>
    <w:div w:id="1858543177">
      <w:bodyDiv w:val="1"/>
      <w:marLeft w:val="0"/>
      <w:marRight w:val="0"/>
      <w:marTop w:val="0"/>
      <w:marBottom w:val="0"/>
      <w:divBdr>
        <w:top w:val="none" w:sz="0" w:space="0" w:color="auto"/>
        <w:left w:val="none" w:sz="0" w:space="0" w:color="auto"/>
        <w:bottom w:val="none" w:sz="0" w:space="0" w:color="auto"/>
        <w:right w:val="none" w:sz="0" w:space="0" w:color="auto"/>
      </w:divBdr>
    </w:div>
    <w:div w:id="18850916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236">
          <w:marLeft w:val="0"/>
          <w:marRight w:val="0"/>
          <w:marTop w:val="0"/>
          <w:marBottom w:val="0"/>
          <w:divBdr>
            <w:top w:val="none" w:sz="0" w:space="0" w:color="auto"/>
            <w:left w:val="none" w:sz="0" w:space="0" w:color="auto"/>
            <w:bottom w:val="none" w:sz="0" w:space="0" w:color="auto"/>
            <w:right w:val="none" w:sz="0" w:space="0" w:color="auto"/>
          </w:divBdr>
          <w:divsChild>
            <w:div w:id="834227312">
              <w:marLeft w:val="0"/>
              <w:marRight w:val="0"/>
              <w:marTop w:val="0"/>
              <w:marBottom w:val="0"/>
              <w:divBdr>
                <w:top w:val="none" w:sz="0" w:space="0" w:color="auto"/>
                <w:left w:val="none" w:sz="0" w:space="0" w:color="auto"/>
                <w:bottom w:val="none" w:sz="0" w:space="0" w:color="auto"/>
                <w:right w:val="none" w:sz="0" w:space="0" w:color="auto"/>
              </w:divBdr>
              <w:divsChild>
                <w:div w:id="978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3130">
      <w:bodyDiv w:val="1"/>
      <w:marLeft w:val="0"/>
      <w:marRight w:val="0"/>
      <w:marTop w:val="0"/>
      <w:marBottom w:val="0"/>
      <w:divBdr>
        <w:top w:val="none" w:sz="0" w:space="0" w:color="auto"/>
        <w:left w:val="none" w:sz="0" w:space="0" w:color="auto"/>
        <w:bottom w:val="none" w:sz="0" w:space="0" w:color="auto"/>
        <w:right w:val="none" w:sz="0" w:space="0" w:color="auto"/>
      </w:divBdr>
      <w:divsChild>
        <w:div w:id="1733389159">
          <w:marLeft w:val="0"/>
          <w:marRight w:val="0"/>
          <w:marTop w:val="0"/>
          <w:marBottom w:val="0"/>
          <w:divBdr>
            <w:top w:val="none" w:sz="0" w:space="0" w:color="auto"/>
            <w:left w:val="none" w:sz="0" w:space="0" w:color="auto"/>
            <w:bottom w:val="none" w:sz="0" w:space="0" w:color="auto"/>
            <w:right w:val="none" w:sz="0" w:space="0" w:color="auto"/>
          </w:divBdr>
          <w:divsChild>
            <w:div w:id="200483792">
              <w:marLeft w:val="0"/>
              <w:marRight w:val="0"/>
              <w:marTop w:val="0"/>
              <w:marBottom w:val="0"/>
              <w:divBdr>
                <w:top w:val="none" w:sz="0" w:space="0" w:color="auto"/>
                <w:left w:val="none" w:sz="0" w:space="0" w:color="auto"/>
                <w:bottom w:val="none" w:sz="0" w:space="0" w:color="auto"/>
                <w:right w:val="none" w:sz="0" w:space="0" w:color="auto"/>
              </w:divBdr>
              <w:divsChild>
                <w:div w:id="15874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537">
      <w:bodyDiv w:val="1"/>
      <w:marLeft w:val="0"/>
      <w:marRight w:val="0"/>
      <w:marTop w:val="0"/>
      <w:marBottom w:val="0"/>
      <w:divBdr>
        <w:top w:val="none" w:sz="0" w:space="0" w:color="auto"/>
        <w:left w:val="none" w:sz="0" w:space="0" w:color="auto"/>
        <w:bottom w:val="none" w:sz="0" w:space="0" w:color="auto"/>
        <w:right w:val="none" w:sz="0" w:space="0" w:color="auto"/>
      </w:divBdr>
    </w:div>
    <w:div w:id="2085491614">
      <w:bodyDiv w:val="1"/>
      <w:marLeft w:val="0"/>
      <w:marRight w:val="0"/>
      <w:marTop w:val="0"/>
      <w:marBottom w:val="0"/>
      <w:divBdr>
        <w:top w:val="none" w:sz="0" w:space="0" w:color="auto"/>
        <w:left w:val="none" w:sz="0" w:space="0" w:color="auto"/>
        <w:bottom w:val="none" w:sz="0" w:space="0" w:color="auto"/>
        <w:right w:val="none" w:sz="0" w:space="0" w:color="auto"/>
      </w:divBdr>
      <w:divsChild>
        <w:div w:id="842672761">
          <w:marLeft w:val="0"/>
          <w:marRight w:val="0"/>
          <w:marTop w:val="0"/>
          <w:marBottom w:val="0"/>
          <w:divBdr>
            <w:top w:val="none" w:sz="0" w:space="0" w:color="auto"/>
            <w:left w:val="none" w:sz="0" w:space="0" w:color="auto"/>
            <w:bottom w:val="none" w:sz="0" w:space="0" w:color="auto"/>
            <w:right w:val="none" w:sz="0" w:space="0" w:color="auto"/>
          </w:divBdr>
          <w:divsChild>
            <w:div w:id="2081559488">
              <w:marLeft w:val="0"/>
              <w:marRight w:val="0"/>
              <w:marTop w:val="0"/>
              <w:marBottom w:val="0"/>
              <w:divBdr>
                <w:top w:val="none" w:sz="0" w:space="0" w:color="auto"/>
                <w:left w:val="none" w:sz="0" w:space="0" w:color="auto"/>
                <w:bottom w:val="none" w:sz="0" w:space="0" w:color="auto"/>
                <w:right w:val="none" w:sz="0" w:space="0" w:color="auto"/>
              </w:divBdr>
              <w:divsChild>
                <w:div w:id="21113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searchgate.net/publication/51367565_Perspective_and_Prejudice_Antecedents_and_Mediating_Mechanisms" TargetMode="External"/><Relationship Id="rId2" Type="http://schemas.openxmlformats.org/officeDocument/2006/relationships/hyperlink" Target="https://geraldguild.com/blog/2010/09/10/the-iat-questions-of-reliability-and-validity/" TargetMode="External"/><Relationship Id="rId1" Type="http://schemas.openxmlformats.org/officeDocument/2006/relationships/hyperlink" Target="http://www.implicit.harvard.edu" TargetMode="External"/><Relationship Id="rId4" Type="http://schemas.openxmlformats.org/officeDocument/2006/relationships/hyperlink" Target="https://philpapers.org/go.pl?id=CREDTI&amp;proxyId=&amp;u=https%3A%2F%2Fphilpapers.org%2Farchive%2FCRED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BBD62D6A2804FAA8EA0431934F88E" ma:contentTypeVersion="14" ma:contentTypeDescription="Create a new document." ma:contentTypeScope="" ma:versionID="3f20cd575cc91134a96874b41cb8e1db">
  <xsd:schema xmlns:xsd="http://www.w3.org/2001/XMLSchema" xmlns:xs="http://www.w3.org/2001/XMLSchema" xmlns:p="http://schemas.microsoft.com/office/2006/metadata/properties" xmlns:ns3="c64ee80d-5763-4cf5-8861-504b1d640a95" xmlns:ns4="f94b9e37-8596-4d67-84f4-da4a8f73307c" targetNamespace="http://schemas.microsoft.com/office/2006/metadata/properties" ma:root="true" ma:fieldsID="2112016e5d29da02373fb1ab639d939c" ns3:_="" ns4:_="">
    <xsd:import namespace="c64ee80d-5763-4cf5-8861-504b1d640a95"/>
    <xsd:import namespace="f94b9e37-8596-4d67-84f4-da4a8f7330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ee80d-5763-4cf5-8861-504b1d640a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b9e37-8596-4d67-84f4-da4a8f73307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D967C-2D1B-4B9C-8DCA-4DDBADA9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ee80d-5763-4cf5-8861-504b1d640a95"/>
    <ds:schemaRef ds:uri="f94b9e37-8596-4d67-84f4-da4a8f73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81335-3B7C-4228-A7C6-CA8F5973B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541A2-8810-48C9-9662-799696B1E9E6}">
  <ds:schemaRefs>
    <ds:schemaRef ds:uri="http://schemas.openxmlformats.org/officeDocument/2006/bibliography"/>
  </ds:schemaRefs>
</ds:datastoreItem>
</file>

<file path=customXml/itemProps4.xml><?xml version="1.0" encoding="utf-8"?>
<ds:datastoreItem xmlns:ds="http://schemas.openxmlformats.org/officeDocument/2006/customXml" ds:itemID="{8C922E8C-85CA-4970-B074-722D62049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16376</Words>
  <Characters>93344</Characters>
  <Application>Microsoft Office Word</Application>
  <DocSecurity>4</DocSecurity>
  <Lines>777</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cp:lastPrinted>2022-10-29T18:00:00Z</cp:lastPrinted>
  <dcterms:created xsi:type="dcterms:W3CDTF">2023-01-31T04:06:00Z</dcterms:created>
  <dcterms:modified xsi:type="dcterms:W3CDTF">2023-01-31T04:06:00Z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0x010100B6ABBD62D6A2804FAA8EA0431934F88E</vt:lpwstr>
  </property>
</Properties>
</file>